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3826" w14:textId="77777777" w:rsidR="008B23D2" w:rsidRDefault="00403096">
      <w:pPr>
        <w:pStyle w:val="Textbody"/>
        <w:jc w:val="center"/>
        <w:rPr>
          <w:rFonts w:hint="eastAsia"/>
          <w:b/>
          <w:sz w:val="28"/>
        </w:rPr>
      </w:pPr>
      <w:r>
        <w:rPr>
          <w:b/>
          <w:sz w:val="28"/>
        </w:rPr>
        <w:t>SPECYFIKACJA WARUNKÓW ZAMÓWIENIA</w:t>
      </w:r>
    </w:p>
    <w:p w14:paraId="1EFADFE6" w14:textId="77777777" w:rsidR="008B23D2" w:rsidRDefault="00403096">
      <w:pPr>
        <w:pStyle w:val="Textbody"/>
        <w:spacing w:after="83"/>
        <w:jc w:val="both"/>
        <w:rPr>
          <w:rFonts w:hint="eastAsia"/>
        </w:rPr>
      </w:pPr>
      <w:r>
        <w:t xml:space="preserve">udzielanego przez Nowotarską Spółdzielnię Mieszkaniową w Nowym Targu w trybie przetargu nieograniczonego na wykonanie remontu </w:t>
      </w:r>
      <w:r>
        <w:rPr>
          <w:color w:val="000000"/>
        </w:rPr>
        <w:t>ścian w budynkach mieszkalnych wielorodzinnych.</w:t>
      </w:r>
    </w:p>
    <w:p w14:paraId="196C4915" w14:textId="77777777" w:rsidR="008B23D2" w:rsidRDefault="008B23D2">
      <w:pPr>
        <w:pStyle w:val="Textbody"/>
        <w:spacing w:after="0"/>
        <w:jc w:val="both"/>
        <w:rPr>
          <w:rFonts w:hint="eastAsia"/>
        </w:rPr>
      </w:pPr>
    </w:p>
    <w:p w14:paraId="6A3C6BE4" w14:textId="43FE6112" w:rsidR="008B23D2" w:rsidRDefault="00403096">
      <w:pPr>
        <w:pStyle w:val="Textbody"/>
        <w:jc w:val="center"/>
        <w:rPr>
          <w:rFonts w:hint="eastAsia"/>
        </w:rPr>
      </w:pPr>
      <w:r>
        <w:rPr>
          <w:b/>
          <w:sz w:val="28"/>
        </w:rPr>
        <w:t xml:space="preserve">WARUNKI JAKIM POWINNA ODPOWIADAĆ OFERTA PRZETARGOWA                 NA WYKONANIE REMONTU </w:t>
      </w:r>
      <w:r w:rsidR="004D37A4">
        <w:rPr>
          <w:b/>
          <w:sz w:val="28"/>
        </w:rPr>
        <w:t>ELEWACJI</w:t>
      </w:r>
      <w:r>
        <w:rPr>
          <w:b/>
          <w:color w:val="000000"/>
          <w:sz w:val="28"/>
        </w:rPr>
        <w:t xml:space="preserve"> ŚCIAN </w:t>
      </w:r>
      <w:r>
        <w:rPr>
          <w:b/>
          <w:sz w:val="28"/>
        </w:rPr>
        <w:t>BUDYNK</w:t>
      </w:r>
      <w:r w:rsidR="00CA5328">
        <w:rPr>
          <w:b/>
          <w:sz w:val="28"/>
        </w:rPr>
        <w:t>ÓW</w:t>
      </w:r>
      <w:r>
        <w:rPr>
          <w:b/>
          <w:sz w:val="28"/>
        </w:rPr>
        <w:t xml:space="preserve"> MIESZKALNYCH WIELORODZINNYCH</w:t>
      </w:r>
    </w:p>
    <w:p w14:paraId="2B03EBB0" w14:textId="77777777" w:rsidR="008B23D2" w:rsidRDefault="008B23D2">
      <w:pPr>
        <w:pStyle w:val="Textbody"/>
        <w:spacing w:after="0"/>
        <w:jc w:val="both"/>
        <w:rPr>
          <w:rFonts w:hint="eastAsia"/>
          <w:sz w:val="12"/>
          <w:szCs w:val="12"/>
        </w:rPr>
      </w:pPr>
    </w:p>
    <w:p w14:paraId="50757AF4" w14:textId="77777777" w:rsidR="008B23D2" w:rsidRDefault="00403096">
      <w:pPr>
        <w:pStyle w:val="Textbody"/>
        <w:spacing w:after="0"/>
        <w:jc w:val="both"/>
        <w:rPr>
          <w:rFonts w:hint="eastAsia"/>
        </w:rPr>
      </w:pPr>
      <w:r>
        <w:t>Oferta winna być sporządzona w całości na piśmie, w języku polskim, ponumerowana i podpisana przez upoważnionego przedstawiciela Wykonawcy. Wykonawca może złożyć jedną ofertę.</w:t>
      </w:r>
    </w:p>
    <w:p w14:paraId="45FACF70" w14:textId="77777777" w:rsidR="008B23D2" w:rsidRDefault="00403096">
      <w:pPr>
        <w:pStyle w:val="Textbody"/>
        <w:jc w:val="right"/>
        <w:rPr>
          <w:rFonts w:hint="eastAsia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</w:t>
      </w:r>
    </w:p>
    <w:p w14:paraId="41F4CBA3" w14:textId="7D8553E0" w:rsidR="008B23D2" w:rsidRDefault="00403096" w:rsidP="00403096">
      <w:pPr>
        <w:pStyle w:val="Textbody"/>
        <w:spacing w:after="0"/>
        <w:jc w:val="both"/>
      </w:pPr>
      <w:r>
        <w:t>Przedmiotem zamówienia jest wykonanie remontu ścian budynków mieszkalnych wielorodzinnych:</w:t>
      </w:r>
    </w:p>
    <w:p w14:paraId="5CA5E5E0" w14:textId="77777777" w:rsidR="00403096" w:rsidRPr="00403096" w:rsidRDefault="00403096" w:rsidP="00403096">
      <w:pPr>
        <w:pStyle w:val="Textbody"/>
        <w:spacing w:after="0"/>
        <w:jc w:val="both"/>
        <w:rPr>
          <w:rFonts w:hint="eastAsia"/>
          <w:sz w:val="6"/>
          <w:szCs w:val="6"/>
        </w:rPr>
      </w:pPr>
    </w:p>
    <w:p w14:paraId="771F454D" w14:textId="18A1C957" w:rsidR="008B23D2" w:rsidRPr="0086799A" w:rsidRDefault="00403096" w:rsidP="00403096">
      <w:pPr>
        <w:pStyle w:val="Textbody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hint="eastAsia"/>
        </w:rPr>
      </w:pPr>
      <w:r w:rsidRPr="0086799A">
        <w:rPr>
          <w:b/>
          <w:bCs/>
        </w:rPr>
        <w:t>ul. Maczka 3</w:t>
      </w:r>
      <w:r w:rsidRPr="0086799A">
        <w:t xml:space="preserve"> (strona zachodnia)</w:t>
      </w:r>
      <w:r w:rsidRPr="0086799A">
        <w:tab/>
      </w:r>
      <w:bookmarkStart w:id="0" w:name="_Hlk161827251"/>
      <w:r w:rsidRPr="0086799A">
        <w:tab/>
      </w:r>
      <w:bookmarkEnd w:id="0"/>
      <w:r w:rsidRPr="0086799A">
        <w:tab/>
      </w:r>
      <w:r w:rsidRPr="0086799A">
        <w:tab/>
      </w:r>
      <w:r w:rsidRPr="0086799A">
        <w:tab/>
        <w:t xml:space="preserve">ściana o pow. ok. </w:t>
      </w:r>
      <w:r w:rsidRPr="0086799A">
        <w:rPr>
          <w:b/>
          <w:bCs/>
        </w:rPr>
        <w:t>427 m</w:t>
      </w:r>
      <w:r w:rsidRPr="0086799A">
        <w:rPr>
          <w:b/>
          <w:bCs/>
          <w:vertAlign w:val="superscript"/>
        </w:rPr>
        <w:t>2</w:t>
      </w:r>
    </w:p>
    <w:p w14:paraId="11CA564B" w14:textId="3DF723AC" w:rsidR="00ED082A" w:rsidRPr="00403096" w:rsidRDefault="00403096" w:rsidP="00403096">
      <w:pPr>
        <w:pStyle w:val="Textbody"/>
        <w:numPr>
          <w:ilvl w:val="0"/>
          <w:numId w:val="12"/>
        </w:numPr>
        <w:spacing w:after="0" w:line="240" w:lineRule="auto"/>
        <w:ind w:left="426" w:hanging="284"/>
        <w:jc w:val="both"/>
      </w:pPr>
      <w:r w:rsidRPr="0086799A">
        <w:rPr>
          <w:b/>
          <w:bCs/>
          <w:color w:val="000000"/>
        </w:rPr>
        <w:t>ul. Podhalańska 24</w:t>
      </w:r>
      <w:r w:rsidRPr="0086799A">
        <w:rPr>
          <w:color w:val="000000"/>
        </w:rPr>
        <w:t xml:space="preserve"> (strona zachodnia) </w:t>
      </w:r>
      <w:r w:rsidRPr="0086799A">
        <w:rPr>
          <w:color w:val="000000"/>
        </w:rPr>
        <w:tab/>
      </w:r>
      <w:r w:rsidR="00ED082A" w:rsidRPr="0086799A">
        <w:rPr>
          <w:color w:val="000000"/>
        </w:rPr>
        <w:t xml:space="preserve">                         </w:t>
      </w:r>
      <w:r w:rsidR="00206958">
        <w:rPr>
          <w:color w:val="000000"/>
        </w:rPr>
        <w:tab/>
      </w:r>
      <w:r w:rsidR="00ED082A" w:rsidRPr="0086799A">
        <w:rPr>
          <w:color w:val="000000"/>
        </w:rPr>
        <w:t xml:space="preserve">ściana o pow. ok. </w:t>
      </w:r>
      <w:r w:rsidR="00ED082A" w:rsidRPr="0086799A">
        <w:rPr>
          <w:b/>
          <w:bCs/>
          <w:color w:val="000000"/>
        </w:rPr>
        <w:t>378 m</w:t>
      </w:r>
      <w:r w:rsidR="00ED082A" w:rsidRPr="0086799A">
        <w:rPr>
          <w:b/>
          <w:bCs/>
          <w:color w:val="000000"/>
          <w:vertAlign w:val="superscript"/>
        </w:rPr>
        <w:t>2</w:t>
      </w:r>
    </w:p>
    <w:p w14:paraId="72A9F5B3" w14:textId="77777777" w:rsidR="00403096" w:rsidRPr="00403096" w:rsidRDefault="00403096" w:rsidP="00403096">
      <w:pPr>
        <w:pStyle w:val="Textbody"/>
        <w:spacing w:after="0" w:line="240" w:lineRule="auto"/>
        <w:ind w:left="426"/>
        <w:jc w:val="both"/>
        <w:rPr>
          <w:rFonts w:hint="eastAsia"/>
          <w:sz w:val="6"/>
          <w:szCs w:val="6"/>
        </w:rPr>
      </w:pPr>
    </w:p>
    <w:p w14:paraId="0FBB12F7" w14:textId="34604762" w:rsidR="00087A0D" w:rsidRPr="00403096" w:rsidRDefault="00087A0D" w:rsidP="00403096">
      <w:pPr>
        <w:pStyle w:val="Textbody"/>
        <w:spacing w:after="0"/>
        <w:jc w:val="both"/>
        <w:rPr>
          <w:rFonts w:hint="eastAsia"/>
          <w:color w:val="000000" w:themeColor="text1"/>
        </w:rPr>
      </w:pPr>
      <w:r w:rsidRPr="00403096">
        <w:rPr>
          <w:color w:val="000000" w:themeColor="text1"/>
        </w:rPr>
        <w:t>polegającego na usuni</w:t>
      </w:r>
      <w:r w:rsidRPr="00403096">
        <w:rPr>
          <w:rFonts w:hint="cs"/>
          <w:color w:val="000000" w:themeColor="text1"/>
        </w:rPr>
        <w:t>ę</w:t>
      </w:r>
      <w:r w:rsidRPr="00403096">
        <w:rPr>
          <w:color w:val="000000" w:themeColor="text1"/>
        </w:rPr>
        <w:t xml:space="preserve">ciu glonów, grzybów i innych zanieczyszczeń mikrobiologicznych z elewacji budynków, czyszczeniu </w:t>
      </w:r>
      <w:r w:rsidRPr="00403096">
        <w:rPr>
          <w:rFonts w:hint="cs"/>
          <w:color w:val="000000" w:themeColor="text1"/>
        </w:rPr>
        <w:t>ś</w:t>
      </w:r>
      <w:r w:rsidRPr="00403096">
        <w:rPr>
          <w:color w:val="000000" w:themeColor="text1"/>
        </w:rPr>
        <w:t xml:space="preserve">cian </w:t>
      </w:r>
      <w:r w:rsidRPr="00403096">
        <w:rPr>
          <w:rFonts w:hint="cs"/>
          <w:color w:val="000000" w:themeColor="text1"/>
        </w:rPr>
        <w:t>ś</w:t>
      </w:r>
      <w:r w:rsidRPr="00403096">
        <w:rPr>
          <w:color w:val="000000" w:themeColor="text1"/>
        </w:rPr>
        <w:t xml:space="preserve">rodkiem grzybobójczym, zmyciu </w:t>
      </w:r>
      <w:r w:rsidRPr="00403096">
        <w:rPr>
          <w:rFonts w:hint="cs"/>
          <w:color w:val="000000" w:themeColor="text1"/>
        </w:rPr>
        <w:t>ś</w:t>
      </w:r>
      <w:r w:rsidRPr="00403096">
        <w:rPr>
          <w:color w:val="000000" w:themeColor="text1"/>
        </w:rPr>
        <w:t>rodka grzybobójczego, drobnych napraw tynków, zabezpieczeniu elewacji przed niszcz</w:t>
      </w:r>
      <w:r w:rsidRPr="00403096">
        <w:rPr>
          <w:rFonts w:hint="cs"/>
          <w:color w:val="000000" w:themeColor="text1"/>
        </w:rPr>
        <w:t>ą</w:t>
      </w:r>
      <w:r w:rsidRPr="00403096">
        <w:rPr>
          <w:color w:val="000000" w:themeColor="text1"/>
        </w:rPr>
        <w:t>c</w:t>
      </w:r>
      <w:r w:rsidRPr="00403096">
        <w:rPr>
          <w:rFonts w:hint="cs"/>
          <w:color w:val="000000" w:themeColor="text1"/>
        </w:rPr>
        <w:t>ą</w:t>
      </w:r>
      <w:r w:rsidRPr="00403096">
        <w:rPr>
          <w:color w:val="000000" w:themeColor="text1"/>
        </w:rPr>
        <w:t xml:space="preserve"> dzia</w:t>
      </w:r>
      <w:r w:rsidRPr="00403096">
        <w:rPr>
          <w:rFonts w:hint="cs"/>
          <w:color w:val="000000" w:themeColor="text1"/>
        </w:rPr>
        <w:t>ł</w:t>
      </w:r>
      <w:r w:rsidRPr="00403096">
        <w:rPr>
          <w:color w:val="000000" w:themeColor="text1"/>
        </w:rPr>
        <w:t>alno</w:t>
      </w:r>
      <w:r w:rsidRPr="00403096">
        <w:rPr>
          <w:rFonts w:hint="cs"/>
          <w:color w:val="000000" w:themeColor="text1"/>
        </w:rPr>
        <w:t>ś</w:t>
      </w:r>
      <w:r w:rsidRPr="00403096">
        <w:rPr>
          <w:color w:val="000000" w:themeColor="text1"/>
        </w:rPr>
        <w:t>ci</w:t>
      </w:r>
      <w:r w:rsidRPr="00403096">
        <w:rPr>
          <w:rFonts w:hint="cs"/>
          <w:color w:val="000000" w:themeColor="text1"/>
        </w:rPr>
        <w:t>ą</w:t>
      </w:r>
      <w:r w:rsidRPr="00403096">
        <w:rPr>
          <w:color w:val="000000" w:themeColor="text1"/>
        </w:rPr>
        <w:t xml:space="preserve"> bakterii i grzybów</w:t>
      </w:r>
      <w:r w:rsidR="00403096" w:rsidRPr="00403096">
        <w:rPr>
          <w:color w:val="000000" w:themeColor="text1"/>
        </w:rPr>
        <w:br/>
      </w:r>
      <w:r w:rsidRPr="00403096">
        <w:rPr>
          <w:color w:val="000000" w:themeColor="text1"/>
        </w:rPr>
        <w:t xml:space="preserve">oraz dwukrotnym malowaniu elewacji farbami </w:t>
      </w:r>
      <w:proofErr w:type="spellStart"/>
      <w:r w:rsidRPr="00403096">
        <w:rPr>
          <w:color w:val="000000" w:themeColor="text1"/>
        </w:rPr>
        <w:t>siloksanowymi</w:t>
      </w:r>
      <w:proofErr w:type="spellEnd"/>
      <w:r w:rsidRPr="00403096">
        <w:rPr>
          <w:color w:val="000000" w:themeColor="text1"/>
        </w:rPr>
        <w:t xml:space="preserve"> zewn</w:t>
      </w:r>
      <w:r w:rsidRPr="00403096">
        <w:rPr>
          <w:rFonts w:hint="cs"/>
          <w:color w:val="000000" w:themeColor="text1"/>
        </w:rPr>
        <w:t>ę</w:t>
      </w:r>
      <w:r w:rsidRPr="00403096">
        <w:rPr>
          <w:color w:val="000000" w:themeColor="text1"/>
        </w:rPr>
        <w:t>trznego stosowania odpornymi</w:t>
      </w:r>
      <w:r w:rsidR="00403096" w:rsidRPr="00403096">
        <w:rPr>
          <w:color w:val="000000" w:themeColor="text1"/>
        </w:rPr>
        <w:br/>
      </w:r>
      <w:r w:rsidRPr="00403096">
        <w:rPr>
          <w:color w:val="000000" w:themeColor="text1"/>
        </w:rPr>
        <w:t xml:space="preserve">na powstawanie grzybów, glonów itp.  </w:t>
      </w:r>
    </w:p>
    <w:p w14:paraId="32D3D48D" w14:textId="217B225C" w:rsidR="00ED082A" w:rsidRPr="00403096" w:rsidRDefault="00087A0D" w:rsidP="00087A0D">
      <w:pPr>
        <w:pStyle w:val="Textbody"/>
        <w:spacing w:after="0"/>
        <w:jc w:val="both"/>
        <w:rPr>
          <w:rFonts w:hint="eastAsia"/>
          <w:color w:val="000000" w:themeColor="text1"/>
        </w:rPr>
      </w:pPr>
      <w:r w:rsidRPr="00403096">
        <w:rPr>
          <w:color w:val="000000" w:themeColor="text1"/>
        </w:rPr>
        <w:t>W zakres robót mo</w:t>
      </w:r>
      <w:r w:rsidRPr="00403096">
        <w:rPr>
          <w:rFonts w:hint="cs"/>
          <w:color w:val="000000" w:themeColor="text1"/>
        </w:rPr>
        <w:t>ż</w:t>
      </w:r>
      <w:r w:rsidRPr="00403096">
        <w:rPr>
          <w:color w:val="000000" w:themeColor="text1"/>
        </w:rPr>
        <w:t>e te</w:t>
      </w:r>
      <w:r w:rsidRPr="00403096">
        <w:rPr>
          <w:rFonts w:hint="cs"/>
          <w:color w:val="000000" w:themeColor="text1"/>
        </w:rPr>
        <w:t>ż</w:t>
      </w:r>
      <w:r w:rsidRPr="00403096">
        <w:rPr>
          <w:color w:val="000000" w:themeColor="text1"/>
        </w:rPr>
        <w:t xml:space="preserve"> wchodzi</w:t>
      </w:r>
      <w:r w:rsidRPr="00403096">
        <w:rPr>
          <w:rFonts w:hint="cs"/>
          <w:color w:val="000000" w:themeColor="text1"/>
        </w:rPr>
        <w:t>ć</w:t>
      </w:r>
      <w:r w:rsidRPr="00403096">
        <w:rPr>
          <w:color w:val="000000" w:themeColor="text1"/>
        </w:rPr>
        <w:t xml:space="preserve"> uszczelnienie stolarki okiennej (od zewn</w:t>
      </w:r>
      <w:r w:rsidRPr="00403096">
        <w:rPr>
          <w:rFonts w:hint="cs"/>
          <w:color w:val="000000" w:themeColor="text1"/>
        </w:rPr>
        <w:t>ą</w:t>
      </w:r>
      <w:r w:rsidRPr="00403096">
        <w:rPr>
          <w:color w:val="000000" w:themeColor="text1"/>
        </w:rPr>
        <w:t>trz), reperacja tynków akrylowych oraz profilowanie lub wymiana parapetów zewn</w:t>
      </w:r>
      <w:r w:rsidRPr="00403096">
        <w:rPr>
          <w:rFonts w:hint="cs"/>
          <w:color w:val="000000" w:themeColor="text1"/>
        </w:rPr>
        <w:t>ę</w:t>
      </w:r>
      <w:r w:rsidRPr="00403096">
        <w:rPr>
          <w:color w:val="000000" w:themeColor="text1"/>
        </w:rPr>
        <w:t>trznych, je</w:t>
      </w:r>
      <w:r w:rsidRPr="00403096">
        <w:rPr>
          <w:rFonts w:hint="cs"/>
          <w:color w:val="000000" w:themeColor="text1"/>
        </w:rPr>
        <w:t>ż</w:t>
      </w:r>
      <w:r w:rsidRPr="00403096">
        <w:rPr>
          <w:color w:val="000000" w:themeColor="text1"/>
        </w:rPr>
        <w:t>eli zajdzie taka konieczno</w:t>
      </w:r>
      <w:r w:rsidRPr="00403096">
        <w:rPr>
          <w:rFonts w:hint="cs"/>
          <w:color w:val="000000" w:themeColor="text1"/>
        </w:rPr>
        <w:t>ść</w:t>
      </w:r>
      <w:r w:rsidRPr="00403096">
        <w:rPr>
          <w:color w:val="000000" w:themeColor="text1"/>
        </w:rPr>
        <w:t>.</w:t>
      </w:r>
    </w:p>
    <w:p w14:paraId="66AF5CDC" w14:textId="77777777" w:rsidR="00087A0D" w:rsidRPr="00ED082A" w:rsidRDefault="00087A0D" w:rsidP="00ED082A">
      <w:pPr>
        <w:pStyle w:val="Textbody"/>
        <w:spacing w:after="26" w:line="240" w:lineRule="auto"/>
        <w:ind w:left="426"/>
        <w:jc w:val="both"/>
        <w:rPr>
          <w:rFonts w:hint="eastAsia"/>
        </w:rPr>
      </w:pPr>
    </w:p>
    <w:p w14:paraId="7F5530A0" w14:textId="77777777" w:rsidR="008B23D2" w:rsidRDefault="00403096">
      <w:pPr>
        <w:pStyle w:val="Textbody"/>
        <w:jc w:val="both"/>
        <w:rPr>
          <w:rFonts w:hint="eastAsia"/>
          <w:b/>
        </w:rPr>
      </w:pPr>
      <w:r>
        <w:rPr>
          <w:b/>
        </w:rPr>
        <w:t>I. Oferta winna zawierać:</w:t>
      </w:r>
    </w:p>
    <w:p w14:paraId="02377904" w14:textId="77777777" w:rsidR="008B23D2" w:rsidRDefault="00403096">
      <w:pPr>
        <w:pStyle w:val="Textbody"/>
        <w:numPr>
          <w:ilvl w:val="0"/>
          <w:numId w:val="13"/>
        </w:numPr>
        <w:spacing w:after="0"/>
        <w:ind w:left="567" w:hanging="425"/>
        <w:jc w:val="both"/>
        <w:rPr>
          <w:rFonts w:hint="eastAsia"/>
        </w:rPr>
      </w:pPr>
      <w:r>
        <w:rPr>
          <w:bCs/>
        </w:rPr>
        <w:t xml:space="preserve">Nazwę i siedzibę Wykonawcy, przedmiot i datę </w:t>
      </w:r>
      <w:r>
        <w:rPr>
          <w:bCs/>
        </w:rPr>
        <w:t>sporządzenia oferty.</w:t>
      </w:r>
    </w:p>
    <w:p w14:paraId="252A50EB" w14:textId="403A445B" w:rsidR="008B23D2" w:rsidRDefault="00087A0D">
      <w:pPr>
        <w:pStyle w:val="Textbody"/>
        <w:numPr>
          <w:ilvl w:val="0"/>
          <w:numId w:val="4"/>
        </w:numPr>
        <w:spacing w:after="83"/>
        <w:ind w:left="567" w:hanging="425"/>
        <w:jc w:val="both"/>
        <w:rPr>
          <w:rFonts w:hint="eastAsia"/>
        </w:rPr>
      </w:pPr>
      <w:r w:rsidRPr="00403096">
        <w:rPr>
          <w:bCs/>
          <w:color w:val="000000" w:themeColor="text1"/>
        </w:rPr>
        <w:t>Opis proponowanego systemu czyszczenia i malowania. Należy podać producenta i</w:t>
      </w:r>
      <w:r w:rsidR="00621FEF" w:rsidRPr="00403096">
        <w:rPr>
          <w:rFonts w:hint="eastAsia"/>
          <w:bCs/>
          <w:color w:val="000000" w:themeColor="text1"/>
        </w:rPr>
        <w:t> </w:t>
      </w:r>
      <w:r w:rsidRPr="00403096">
        <w:rPr>
          <w:bCs/>
          <w:color w:val="000000" w:themeColor="text1"/>
        </w:rPr>
        <w:t xml:space="preserve">charakterystykę materiałów, które zostaną użyte do wykonania </w:t>
      </w:r>
      <w:r>
        <w:rPr>
          <w:bCs/>
        </w:rPr>
        <w:t>robót. Zastosowane materiały muszą być dopuszczone do stosowania w budownictwie i odpowiadać wymogom ustawy z dnia 16 kwietnia 2004 r. o wyrobach budowlanych.</w:t>
      </w:r>
    </w:p>
    <w:p w14:paraId="636EFF45" w14:textId="1138F6F1" w:rsidR="008B23D2" w:rsidRDefault="00403096">
      <w:pPr>
        <w:pStyle w:val="Textbody"/>
        <w:numPr>
          <w:ilvl w:val="0"/>
          <w:numId w:val="4"/>
        </w:numPr>
        <w:spacing w:after="0"/>
        <w:ind w:left="567" w:hanging="425"/>
        <w:jc w:val="both"/>
        <w:rPr>
          <w:rFonts w:hint="eastAsia"/>
        </w:rPr>
      </w:pPr>
      <w:r>
        <w:rPr>
          <w:color w:val="000000"/>
        </w:rPr>
        <w:t xml:space="preserve">Wycenę poszczególnych pozycji </w:t>
      </w:r>
      <w:r w:rsidR="00BF0CE7" w:rsidRPr="00EF2413">
        <w:rPr>
          <w:color w:val="000000"/>
        </w:rPr>
        <w:t xml:space="preserve">w oparciu o </w:t>
      </w:r>
      <w:r w:rsidRPr="00EF2413">
        <w:rPr>
          <w:color w:val="000000"/>
        </w:rPr>
        <w:t>formularz cenow</w:t>
      </w:r>
      <w:r w:rsidR="00BF0CE7" w:rsidRPr="00EF2413">
        <w:rPr>
          <w:color w:val="000000"/>
        </w:rPr>
        <w:t>y</w:t>
      </w:r>
      <w:r>
        <w:rPr>
          <w:color w:val="000000"/>
        </w:rPr>
        <w:t xml:space="preserve"> stanowiąc</w:t>
      </w:r>
      <w:r w:rsidR="00BF0CE7">
        <w:rPr>
          <w:color w:val="000000"/>
        </w:rPr>
        <w:t>y</w:t>
      </w:r>
      <w:r>
        <w:rPr>
          <w:color w:val="000000"/>
        </w:rPr>
        <w:t xml:space="preserve"> załącznik nr 1                             do niniejszej specyfikacji w cenach jednostkowych netto.</w:t>
      </w:r>
    </w:p>
    <w:p w14:paraId="3443D7E1" w14:textId="2199146C" w:rsidR="008B23D2" w:rsidRPr="00403096" w:rsidRDefault="00403096">
      <w:pPr>
        <w:pStyle w:val="Textbody"/>
        <w:spacing w:after="26"/>
        <w:ind w:left="567"/>
        <w:jc w:val="both"/>
        <w:rPr>
          <w:rFonts w:hint="eastAsia"/>
          <w:color w:val="000000" w:themeColor="text1"/>
        </w:rPr>
      </w:pPr>
      <w:r>
        <w:rPr>
          <w:color w:val="000000"/>
        </w:rPr>
        <w:t xml:space="preserve">Ceny jednostkowe winny obejmować </w:t>
      </w:r>
      <w:r w:rsidRPr="00403096">
        <w:rPr>
          <w:color w:val="000000" w:themeColor="text1"/>
        </w:rPr>
        <w:t xml:space="preserve">rusztowanie, </w:t>
      </w:r>
      <w:r w:rsidRPr="00403096">
        <w:rPr>
          <w:color w:val="000000" w:themeColor="text1"/>
        </w:rPr>
        <w:t>przygotowanie podłoża,</w:t>
      </w:r>
      <w:r w:rsidR="00621FEF" w:rsidRPr="00403096">
        <w:rPr>
          <w:color w:val="000000" w:themeColor="text1"/>
        </w:rPr>
        <w:t xml:space="preserve"> osadzenie kratek na otwory wentylacyjne z zabezpieczeniem przed wyrwaniem przez ptaki (kratki dostarczy Spółdzielnia),</w:t>
      </w:r>
      <w:r w:rsidRPr="00403096">
        <w:rPr>
          <w:color w:val="000000" w:themeColor="text1"/>
        </w:rPr>
        <w:t xml:space="preserve"> zabezpieczenie okien i innych elementów budynku przed uszkodzeniem</w:t>
      </w:r>
      <w:r w:rsidRPr="00403096">
        <w:rPr>
          <w:color w:val="000000" w:themeColor="text1"/>
        </w:rPr>
        <w:br/>
      </w:r>
      <w:r w:rsidRPr="00403096">
        <w:rPr>
          <w:color w:val="000000" w:themeColor="text1"/>
        </w:rPr>
        <w:t xml:space="preserve">i zabrudzeniem w trakcie prowadzenia robót, </w:t>
      </w:r>
      <w:r w:rsidRPr="00403096">
        <w:rPr>
          <w:color w:val="000000" w:themeColor="text1"/>
        </w:rPr>
        <w:t>wywóz odpadów,</w:t>
      </w:r>
      <w:r w:rsidRPr="00403096">
        <w:rPr>
          <w:color w:val="000000" w:themeColor="text1"/>
        </w:rPr>
        <w:t xml:space="preserve"> przygotowanie i organizację robót, zabezpieczenie terenu robót, przywrócenie terenu do stanu pierwotnego, a także koszt wody i</w:t>
      </w:r>
      <w:r w:rsidR="00621FEF" w:rsidRPr="00403096">
        <w:rPr>
          <w:rFonts w:hint="eastAsia"/>
          <w:color w:val="000000" w:themeColor="text1"/>
        </w:rPr>
        <w:t> </w:t>
      </w:r>
      <w:r w:rsidRPr="00403096">
        <w:rPr>
          <w:color w:val="000000" w:themeColor="text1"/>
        </w:rPr>
        <w:t>energii elektrycznej zużytej do wykonywanych robót</w:t>
      </w:r>
      <w:r w:rsidR="00621FEF" w:rsidRPr="00403096">
        <w:rPr>
          <w:color w:val="000000" w:themeColor="text1"/>
        </w:rPr>
        <w:t xml:space="preserve"> i dostosowanie kolorystyki budynków do istniejących ścian ocieplonych</w:t>
      </w:r>
      <w:r w:rsidRPr="00403096">
        <w:rPr>
          <w:color w:val="000000" w:themeColor="text1"/>
        </w:rPr>
        <w:t>.</w:t>
      </w:r>
    </w:p>
    <w:p w14:paraId="29BD961A" w14:textId="77777777" w:rsidR="008B23D2" w:rsidRDefault="00403096">
      <w:pPr>
        <w:pStyle w:val="Textbody"/>
        <w:numPr>
          <w:ilvl w:val="0"/>
          <w:numId w:val="4"/>
        </w:numPr>
        <w:spacing w:before="57" w:after="57"/>
        <w:ind w:left="530" w:hanging="360"/>
        <w:jc w:val="both"/>
        <w:rPr>
          <w:rFonts w:hint="eastAsia"/>
          <w:color w:val="000000"/>
        </w:rPr>
      </w:pPr>
      <w:r>
        <w:rPr>
          <w:color w:val="000000"/>
        </w:rPr>
        <w:t>Wysokość nośników cenotwórczych do ewentualnych robót dodatkowych opartych na KNR.</w:t>
      </w:r>
    </w:p>
    <w:p w14:paraId="6934223C" w14:textId="77777777" w:rsidR="008B23D2" w:rsidRDefault="00403096">
      <w:pPr>
        <w:pStyle w:val="Textbody"/>
        <w:numPr>
          <w:ilvl w:val="0"/>
          <w:numId w:val="4"/>
        </w:numPr>
        <w:spacing w:after="0"/>
        <w:ind w:left="530" w:hanging="360"/>
        <w:jc w:val="both"/>
        <w:rPr>
          <w:rFonts w:hint="eastAsia"/>
        </w:rPr>
      </w:pPr>
      <w:r>
        <w:rPr>
          <w:bCs/>
          <w:color w:val="000000"/>
        </w:rPr>
        <w:t>Pro</w:t>
      </w:r>
      <w:r>
        <w:rPr>
          <w:color w:val="000000"/>
        </w:rPr>
        <w:t>ponowany termin zakończenia robót (</w:t>
      </w:r>
      <w:r>
        <w:rPr>
          <w:b/>
          <w:color w:val="000000"/>
          <w:u w:val="single"/>
        </w:rPr>
        <w:t>nie później niż do dnia 30.09.2024 r</w:t>
      </w:r>
      <w:r>
        <w:rPr>
          <w:color w:val="000000"/>
        </w:rPr>
        <w:t>.).</w:t>
      </w:r>
    </w:p>
    <w:p w14:paraId="101239E2" w14:textId="77777777" w:rsidR="008B23D2" w:rsidRDefault="00403096">
      <w:pPr>
        <w:pStyle w:val="Textbody"/>
        <w:numPr>
          <w:ilvl w:val="0"/>
          <w:numId w:val="4"/>
        </w:numPr>
        <w:spacing w:after="0"/>
        <w:ind w:left="530" w:hanging="360"/>
        <w:jc w:val="both"/>
        <w:rPr>
          <w:rFonts w:hint="eastAsia"/>
          <w:color w:val="000000"/>
        </w:rPr>
      </w:pPr>
      <w:r>
        <w:rPr>
          <w:color w:val="000000"/>
        </w:rPr>
        <w:t>Okres udzielonej gwarancji (minimum 5 lat).</w:t>
      </w:r>
    </w:p>
    <w:p w14:paraId="26433DAA" w14:textId="77777777" w:rsidR="008B23D2" w:rsidRDefault="00403096">
      <w:pPr>
        <w:pStyle w:val="Textbody"/>
        <w:numPr>
          <w:ilvl w:val="0"/>
          <w:numId w:val="4"/>
        </w:numPr>
        <w:spacing w:before="57" w:after="57"/>
        <w:ind w:left="567" w:hanging="425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 xml:space="preserve">Aktualny odpis z właściwego rejestru albo odpis zaświadczenia o wpisie do </w:t>
      </w:r>
      <w:proofErr w:type="gramStart"/>
      <w:r>
        <w:rPr>
          <w:bCs/>
          <w:color w:val="000000"/>
        </w:rPr>
        <w:t>ewidencji  działalności</w:t>
      </w:r>
      <w:proofErr w:type="gramEnd"/>
      <w:r>
        <w:rPr>
          <w:bCs/>
          <w:color w:val="000000"/>
        </w:rPr>
        <w:t xml:space="preserve"> gospodarczej wystawiony nie </w:t>
      </w:r>
      <w:r>
        <w:rPr>
          <w:bCs/>
          <w:color w:val="000000"/>
        </w:rPr>
        <w:t>wcześniej niż 6 miesięcy przed upływem terminu składania ofert.</w:t>
      </w:r>
    </w:p>
    <w:p w14:paraId="7CA15CD3" w14:textId="7EDAD15D" w:rsidR="008B23D2" w:rsidRDefault="00403096">
      <w:pPr>
        <w:pStyle w:val="Textbody"/>
        <w:numPr>
          <w:ilvl w:val="0"/>
          <w:numId w:val="4"/>
        </w:numPr>
        <w:spacing w:after="0"/>
        <w:ind w:left="567" w:hanging="425"/>
        <w:jc w:val="both"/>
        <w:rPr>
          <w:rFonts w:hint="eastAsia"/>
        </w:rPr>
      </w:pPr>
      <w:r>
        <w:rPr>
          <w:color w:val="000000"/>
        </w:rPr>
        <w:lastRenderedPageBreak/>
        <w:t>Aktualne zaświadczenie właściwego Naczelnika Urzędu Skarbowego oraz właściwego Zakładu Ubezpieczeń Społecznych potwierdzające odpowiednio, że Wykonawca nie zalega z opłacaniem podatków, opłat i składek na ubezpieczenie społeczne i zdrowotne – wystawionych nie wcześniej niż 6 miesięcy przed upływem terminu składania ofert.</w:t>
      </w:r>
    </w:p>
    <w:p w14:paraId="55730216" w14:textId="77777777" w:rsidR="008B23D2" w:rsidRDefault="00403096">
      <w:pPr>
        <w:pStyle w:val="Textbody"/>
        <w:numPr>
          <w:ilvl w:val="0"/>
          <w:numId w:val="4"/>
        </w:numPr>
        <w:spacing w:before="57" w:after="57"/>
        <w:ind w:left="567" w:hanging="425"/>
        <w:jc w:val="both"/>
        <w:rPr>
          <w:rFonts w:hint="eastAsia"/>
        </w:rPr>
      </w:pPr>
      <w:r>
        <w:rPr>
          <w:color w:val="000000"/>
        </w:rPr>
        <w:t>Oświadczenie Wykonawcy, że nie jest prowadzone przeciwko niemu postępowanie sądowe związane z działalnością gospodarczą.</w:t>
      </w:r>
    </w:p>
    <w:p w14:paraId="3823F483" w14:textId="6EC1F121" w:rsidR="008B23D2" w:rsidRDefault="00403096">
      <w:pPr>
        <w:pStyle w:val="Textbody"/>
        <w:numPr>
          <w:ilvl w:val="0"/>
          <w:numId w:val="4"/>
        </w:numPr>
        <w:spacing w:after="83"/>
        <w:ind w:left="567" w:hanging="425"/>
        <w:jc w:val="both"/>
        <w:rPr>
          <w:rFonts w:hint="eastAsia"/>
          <w:color w:val="000000"/>
        </w:rPr>
      </w:pPr>
      <w:r>
        <w:rPr>
          <w:color w:val="000000"/>
        </w:rPr>
        <w:t>Oświadczenie Wykonawcy, że związany jest ofertą do czasu podpisania umowy i że zobowiązuje się do zawarcia umowy w ciągu 14 dni, jeżeli przetarg wygra.</w:t>
      </w:r>
    </w:p>
    <w:p w14:paraId="56681C5B" w14:textId="77777777" w:rsidR="008B23D2" w:rsidRDefault="00403096">
      <w:pPr>
        <w:pStyle w:val="Textbody"/>
        <w:numPr>
          <w:ilvl w:val="0"/>
          <w:numId w:val="4"/>
        </w:numPr>
        <w:spacing w:after="0"/>
        <w:ind w:left="567" w:hanging="425"/>
        <w:jc w:val="both"/>
        <w:rPr>
          <w:rFonts w:hint="eastAsia"/>
        </w:rPr>
      </w:pPr>
      <w:r>
        <w:rPr>
          <w:color w:val="000000"/>
        </w:rPr>
        <w:t xml:space="preserve">Oświadczenie Wykonawcy o wykonaniu robót samodzielnie bądź z podwykonawcą.   </w:t>
      </w:r>
    </w:p>
    <w:p w14:paraId="0B87F148" w14:textId="77777777" w:rsidR="00621FEF" w:rsidRPr="00621FEF" w:rsidRDefault="00403096">
      <w:pPr>
        <w:pStyle w:val="Textbody"/>
        <w:numPr>
          <w:ilvl w:val="0"/>
          <w:numId w:val="4"/>
        </w:numPr>
        <w:tabs>
          <w:tab w:val="left" w:pos="1134"/>
        </w:tabs>
        <w:spacing w:before="57" w:after="57"/>
        <w:ind w:left="567" w:hanging="425"/>
        <w:jc w:val="both"/>
        <w:rPr>
          <w:rFonts w:hint="eastAsia"/>
        </w:rPr>
      </w:pPr>
      <w:r>
        <w:rPr>
          <w:color w:val="000000"/>
        </w:rPr>
        <w:t xml:space="preserve">Charakterystykę firmy, posiadanie uprawnień w zakresie prac objętych przetargiem.  </w:t>
      </w:r>
    </w:p>
    <w:p w14:paraId="7314B5EF" w14:textId="214C69EA" w:rsidR="008B23D2" w:rsidRDefault="00403096" w:rsidP="00621FEF">
      <w:pPr>
        <w:pStyle w:val="Textbody"/>
        <w:tabs>
          <w:tab w:val="left" w:pos="1134"/>
        </w:tabs>
        <w:spacing w:before="57" w:after="57"/>
        <w:ind w:left="567"/>
        <w:jc w:val="both"/>
        <w:rPr>
          <w:rFonts w:hint="eastAsia"/>
        </w:rPr>
      </w:pPr>
      <w:r>
        <w:rPr>
          <w:b/>
          <w:bCs/>
          <w:color w:val="000000"/>
        </w:rPr>
        <w:t>Kserokopie uprawnień winny być dołączone do oferty, dotyczy to również zaświadczenia o przynależności do właściwej izby samorządu zawodowego.</w:t>
      </w:r>
    </w:p>
    <w:p w14:paraId="7C947AB8" w14:textId="5ABAED13" w:rsidR="008B23D2" w:rsidRPr="00403096" w:rsidRDefault="00B07F78">
      <w:pPr>
        <w:pStyle w:val="Textbody"/>
        <w:numPr>
          <w:ilvl w:val="0"/>
          <w:numId w:val="4"/>
        </w:numPr>
        <w:spacing w:before="57" w:after="57"/>
        <w:ind w:left="567" w:hanging="425"/>
        <w:jc w:val="both"/>
        <w:rPr>
          <w:rFonts w:hint="eastAsia"/>
          <w:color w:val="000000" w:themeColor="text1"/>
        </w:rPr>
      </w:pPr>
      <w:r w:rsidRPr="00403096">
        <w:rPr>
          <w:color w:val="000000" w:themeColor="text1"/>
        </w:rPr>
        <w:t>W przypadku osób upoważnionych do występowania w imieniu Wykonawcy i podpisywania zobowiązań i uzgodnień należy przedłożyć ich wykaz oraz telefony kontaktowe.</w:t>
      </w:r>
    </w:p>
    <w:p w14:paraId="6734F06F" w14:textId="163EF2CD" w:rsidR="008B23D2" w:rsidRDefault="00403096">
      <w:pPr>
        <w:pStyle w:val="Textbody"/>
        <w:numPr>
          <w:ilvl w:val="0"/>
          <w:numId w:val="4"/>
        </w:numPr>
        <w:spacing w:after="0"/>
        <w:ind w:left="567" w:hanging="425"/>
        <w:jc w:val="both"/>
        <w:rPr>
          <w:rFonts w:hint="eastAsia"/>
        </w:rPr>
      </w:pPr>
      <w:r>
        <w:rPr>
          <w:color w:val="000000"/>
        </w:rPr>
        <w:t xml:space="preserve">Oświadczenie Wykonawcy o </w:t>
      </w:r>
      <w:r>
        <w:rPr>
          <w:color w:val="000000"/>
        </w:rPr>
        <w:t>przyjęciu warunków wynikających z obowiązującego w</w:t>
      </w:r>
      <w:r>
        <w:rPr>
          <w:b/>
          <w:color w:val="000000"/>
        </w:rPr>
        <w:t xml:space="preserve"> </w:t>
      </w:r>
      <w:r>
        <w:rPr>
          <w:color w:val="000000"/>
        </w:rPr>
        <w:t>Spółdzielni Regulaminu przeprowadzania przetargów na udzielanie zamówień oraz przyjęciu warunków niniejszej specyfikacji.</w:t>
      </w:r>
    </w:p>
    <w:p w14:paraId="74F8BB72" w14:textId="77777777" w:rsidR="008B23D2" w:rsidRDefault="00403096">
      <w:pPr>
        <w:pStyle w:val="Textbody"/>
        <w:numPr>
          <w:ilvl w:val="0"/>
          <w:numId w:val="4"/>
        </w:numPr>
        <w:spacing w:before="57" w:after="57"/>
        <w:ind w:left="567" w:hanging="425"/>
        <w:jc w:val="both"/>
        <w:rPr>
          <w:rFonts w:hint="eastAsia"/>
        </w:rPr>
      </w:pPr>
      <w:r>
        <w:t>Pisemne referencje dotyczące zakresu zamówienia za okres ostatnich 3 lat (minimum 1 referencja).</w:t>
      </w:r>
    </w:p>
    <w:p w14:paraId="053BFE8D" w14:textId="38523390" w:rsidR="008B23D2" w:rsidRDefault="00403096">
      <w:pPr>
        <w:pStyle w:val="Textbody"/>
        <w:numPr>
          <w:ilvl w:val="0"/>
          <w:numId w:val="4"/>
        </w:numPr>
        <w:spacing w:after="26"/>
        <w:ind w:left="567" w:hanging="425"/>
        <w:jc w:val="both"/>
        <w:rPr>
          <w:rFonts w:hint="eastAsia"/>
        </w:rPr>
      </w:pPr>
      <w:r>
        <w:rPr>
          <w:color w:val="000000"/>
        </w:rPr>
        <w:t>Oświadczenie Wykonawców wnoszących wspólną ofertę, że zobowiązania ich co do oferty oraz</w:t>
      </w:r>
      <w:r w:rsidR="00B07F78">
        <w:rPr>
          <w:rFonts w:hint="eastAsia"/>
          <w:color w:val="000000"/>
        </w:rPr>
        <w:t> </w:t>
      </w:r>
      <w:r>
        <w:rPr>
          <w:color w:val="000000"/>
        </w:rPr>
        <w:t>co do wykonania roboty są solidarne.</w:t>
      </w:r>
    </w:p>
    <w:p w14:paraId="69A11DB1" w14:textId="77777777" w:rsidR="008B23D2" w:rsidRDefault="00403096">
      <w:pPr>
        <w:pStyle w:val="Textbody"/>
        <w:numPr>
          <w:ilvl w:val="0"/>
          <w:numId w:val="4"/>
        </w:numPr>
        <w:spacing w:after="26"/>
        <w:ind w:left="567" w:hanging="425"/>
        <w:jc w:val="both"/>
        <w:rPr>
          <w:rFonts w:hint="eastAsia"/>
          <w:color w:val="000000"/>
        </w:rPr>
      </w:pPr>
      <w:r>
        <w:rPr>
          <w:color w:val="000000"/>
        </w:rPr>
        <w:t>Dowód wpłaty wadium (dopuszcza się okazanie dowodu wpłaty przy otwarciu ofert).</w:t>
      </w:r>
    </w:p>
    <w:p w14:paraId="64FD1186" w14:textId="77777777" w:rsidR="008B23D2" w:rsidRDefault="00403096">
      <w:pPr>
        <w:pStyle w:val="Textbody"/>
        <w:numPr>
          <w:ilvl w:val="0"/>
          <w:numId w:val="4"/>
        </w:numPr>
        <w:spacing w:after="0"/>
        <w:ind w:left="567" w:hanging="425"/>
        <w:jc w:val="both"/>
        <w:rPr>
          <w:rFonts w:hint="eastAsia"/>
          <w:color w:val="000000"/>
        </w:rPr>
      </w:pPr>
      <w:r>
        <w:rPr>
          <w:color w:val="000000"/>
        </w:rPr>
        <w:t xml:space="preserve">Nr konta, na które należy </w:t>
      </w:r>
      <w:r>
        <w:rPr>
          <w:color w:val="000000"/>
        </w:rPr>
        <w:t>odesłać wadium Wykonawcom, którzy nie zostali wybrani – w przypadku, gdy numer konta, na które należy odesłać wadium jest inny niż numer konta, z którego dokonano wpłaty wadium.</w:t>
      </w:r>
    </w:p>
    <w:p w14:paraId="5B96360B" w14:textId="12C78FCE" w:rsidR="008B23D2" w:rsidRPr="00237901" w:rsidRDefault="00403096">
      <w:pPr>
        <w:pStyle w:val="Textbody"/>
        <w:spacing w:before="57" w:after="57"/>
        <w:ind w:left="567"/>
        <w:jc w:val="both"/>
        <w:rPr>
          <w:rFonts w:hint="eastAsia"/>
          <w:color w:val="000000"/>
        </w:rPr>
      </w:pPr>
      <w:r w:rsidRPr="00237901">
        <w:rPr>
          <w:color w:val="000000"/>
        </w:rPr>
        <w:t>W przypadku konta zagranicznego z kwoty wadium zostanie potrącona prowizja za przelew.</w:t>
      </w:r>
    </w:p>
    <w:p w14:paraId="2CA42135" w14:textId="77777777" w:rsidR="008B23D2" w:rsidRDefault="00403096">
      <w:pPr>
        <w:pStyle w:val="Textbody"/>
        <w:numPr>
          <w:ilvl w:val="0"/>
          <w:numId w:val="4"/>
        </w:numPr>
        <w:spacing w:after="83"/>
        <w:ind w:left="567" w:hanging="425"/>
        <w:jc w:val="both"/>
        <w:rPr>
          <w:rFonts w:hint="eastAsia"/>
        </w:rPr>
      </w:pPr>
      <w:r>
        <w:rPr>
          <w:color w:val="000000"/>
        </w:rPr>
        <w:t>Kopię polisy, a w przypadku jej braku innego dokumentu potwierdzającego, że Wykonawca jest ubezpieczony od odpowiedzialności cywilnej w zakresie prowadzonej działalności.</w:t>
      </w:r>
    </w:p>
    <w:p w14:paraId="2F9AC698" w14:textId="77777777" w:rsidR="008B23D2" w:rsidRDefault="00403096">
      <w:pPr>
        <w:pStyle w:val="Textbody"/>
        <w:spacing w:after="26"/>
        <w:jc w:val="both"/>
        <w:rPr>
          <w:rFonts w:hint="eastAsia"/>
          <w:color w:val="000000"/>
        </w:rPr>
      </w:pPr>
      <w:r>
        <w:rPr>
          <w:color w:val="000000"/>
        </w:rPr>
        <w:t xml:space="preserve">Oświadczenia Wykonawcy, o których mowa w pkt I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9, 10, 11, 14 niniejszej specyfikacji należy sporządzić według wzoru stanowiącego załącznik nr 2 do niniejszej specyfikacji.</w:t>
      </w:r>
    </w:p>
    <w:p w14:paraId="5FC194FA" w14:textId="77777777" w:rsidR="008B23D2" w:rsidRDefault="008B23D2">
      <w:pPr>
        <w:pStyle w:val="Textbody"/>
        <w:spacing w:after="0"/>
        <w:jc w:val="both"/>
        <w:rPr>
          <w:rFonts w:hint="eastAsia"/>
          <w:color w:val="000000"/>
        </w:rPr>
      </w:pPr>
    </w:p>
    <w:p w14:paraId="207D19E8" w14:textId="77777777" w:rsidR="008B23D2" w:rsidRDefault="00403096">
      <w:pPr>
        <w:pStyle w:val="Textbody"/>
        <w:jc w:val="both"/>
        <w:rPr>
          <w:rFonts w:hint="eastAsia"/>
        </w:rPr>
      </w:pPr>
      <w:r>
        <w:rPr>
          <w:b/>
          <w:color w:val="000000"/>
        </w:rPr>
        <w:t>Kserokopie dokumentów winny być poświadczone przez Wykonawcę za zgodność. Spółdzielnia zastrzega sobie prawo wglądu w oryginalne dokumenty.</w:t>
      </w:r>
    </w:p>
    <w:p w14:paraId="7A57A003" w14:textId="77777777" w:rsidR="008B23D2" w:rsidRDefault="008B23D2">
      <w:pPr>
        <w:pStyle w:val="Textbody"/>
        <w:spacing w:after="0"/>
        <w:jc w:val="both"/>
        <w:rPr>
          <w:rFonts w:hint="eastAsia"/>
          <w:b/>
          <w:color w:val="000000"/>
        </w:rPr>
      </w:pPr>
    </w:p>
    <w:p w14:paraId="0EA27EEA" w14:textId="77777777" w:rsidR="008B23D2" w:rsidRDefault="00403096">
      <w:pPr>
        <w:pStyle w:val="Textbody"/>
        <w:spacing w:after="26"/>
        <w:jc w:val="both"/>
        <w:rPr>
          <w:rFonts w:hint="eastAsia"/>
          <w:b/>
          <w:color w:val="000000"/>
        </w:rPr>
      </w:pPr>
      <w:proofErr w:type="gramStart"/>
      <w:r>
        <w:rPr>
          <w:b/>
          <w:color w:val="000000"/>
        </w:rPr>
        <w:t>UWAGA !!!</w:t>
      </w:r>
      <w:proofErr w:type="gramEnd"/>
    </w:p>
    <w:p w14:paraId="0AEB992C" w14:textId="77777777" w:rsidR="008B23D2" w:rsidRDefault="00403096">
      <w:pPr>
        <w:pStyle w:val="Standard"/>
        <w:jc w:val="both"/>
        <w:rPr>
          <w:rFonts w:hint="eastAsia"/>
        </w:rPr>
      </w:pPr>
      <w:r>
        <w:rPr>
          <w:b/>
          <w:bCs/>
          <w:color w:val="000000"/>
        </w:rPr>
        <w:t xml:space="preserve">Zaleca się, aby </w:t>
      </w:r>
      <w:r>
        <w:rPr>
          <w:b/>
          <w:color w:val="000000"/>
        </w:rPr>
        <w:t>Wykonawca</w:t>
      </w:r>
      <w:r>
        <w:rPr>
          <w:b/>
          <w:bCs/>
          <w:color w:val="000000"/>
        </w:rPr>
        <w:t xml:space="preserve"> dokonał wizji lokalnej obiektów, na których będą prowadzone prace, zdobył wszelkie informacje, które będą konieczne do przygotowania oferty i podpisania umowy. Budynki będące przedmiotem przetargu można oglądać po wcześniejszym uzgodnieniu z Administracją Spółdzielni tel. 18-266-29-29.</w:t>
      </w:r>
    </w:p>
    <w:p w14:paraId="0B5FEF60" w14:textId="77777777" w:rsidR="008B23D2" w:rsidRDefault="008B23D2">
      <w:pPr>
        <w:pStyle w:val="Textbody"/>
        <w:jc w:val="both"/>
        <w:rPr>
          <w:rFonts w:hint="eastAsia"/>
          <w:b/>
          <w:bCs/>
          <w:color w:val="000000"/>
        </w:rPr>
      </w:pPr>
    </w:p>
    <w:p w14:paraId="7A6EE6CD" w14:textId="77777777" w:rsidR="008B23D2" w:rsidRDefault="00403096">
      <w:pPr>
        <w:pStyle w:val="Textbody"/>
        <w:tabs>
          <w:tab w:val="left" w:pos="1364"/>
        </w:tabs>
        <w:rPr>
          <w:rFonts w:hint="eastAsia"/>
        </w:rPr>
      </w:pPr>
      <w:r>
        <w:rPr>
          <w:b/>
        </w:rPr>
        <w:t>II. Istotne postanowienia, które zostaną wprowadzone do umowy</w:t>
      </w:r>
      <w:r>
        <w:t>:</w:t>
      </w:r>
    </w:p>
    <w:p w14:paraId="0B9937C5" w14:textId="77777777" w:rsidR="008B23D2" w:rsidRDefault="00403096">
      <w:pPr>
        <w:pStyle w:val="Standard"/>
        <w:numPr>
          <w:ilvl w:val="0"/>
          <w:numId w:val="14"/>
        </w:numPr>
        <w:tabs>
          <w:tab w:val="left" w:pos="-4189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Dostarczenie dokumentów na wskazane przez Zamawiającego zastosowane materiały zgodnie z ustawą z dnia 16 kwietnia 2004 r. o wyrobach budowlanych.</w:t>
      </w:r>
    </w:p>
    <w:p w14:paraId="0FFD2642" w14:textId="77777777" w:rsidR="008B23D2" w:rsidRDefault="00403096">
      <w:pPr>
        <w:pStyle w:val="Standard"/>
        <w:numPr>
          <w:ilvl w:val="0"/>
          <w:numId w:val="14"/>
        </w:numPr>
        <w:spacing w:before="57" w:after="57"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Udzielona gwarancja.</w:t>
      </w:r>
    </w:p>
    <w:p w14:paraId="7DB17376" w14:textId="35EF3ED4" w:rsidR="008B23D2" w:rsidRDefault="00403096">
      <w:pPr>
        <w:pStyle w:val="Standard"/>
        <w:numPr>
          <w:ilvl w:val="0"/>
          <w:numId w:val="14"/>
        </w:numPr>
        <w:spacing w:line="276" w:lineRule="auto"/>
        <w:jc w:val="both"/>
        <w:rPr>
          <w:rFonts w:hint="eastAsia"/>
        </w:rPr>
      </w:pPr>
      <w:r>
        <w:rPr>
          <w:color w:val="000000"/>
        </w:rPr>
        <w:lastRenderedPageBreak/>
        <w:t>Kary za nieterminowe lub nienależyte wykonanie robót 0,0</w:t>
      </w:r>
      <w:r w:rsidR="00237901">
        <w:rPr>
          <w:color w:val="000000"/>
        </w:rPr>
        <w:t>7</w:t>
      </w:r>
      <w:r>
        <w:rPr>
          <w:color w:val="000000"/>
        </w:rPr>
        <w:t>% od wartości netto przedmiotu umowy za każdy dzień zwłoki.</w:t>
      </w:r>
    </w:p>
    <w:p w14:paraId="1BA76CA2" w14:textId="77777777" w:rsidR="008B23D2" w:rsidRDefault="00403096">
      <w:pPr>
        <w:pStyle w:val="Standard"/>
        <w:numPr>
          <w:ilvl w:val="0"/>
          <w:numId w:val="14"/>
        </w:numPr>
        <w:spacing w:before="57" w:after="57"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Kara za odstąpienie od umowy – 10% wartości netto przedmiotu umowy.</w:t>
      </w:r>
    </w:p>
    <w:p w14:paraId="00FF3296" w14:textId="77777777" w:rsidR="008B23D2" w:rsidRDefault="00403096">
      <w:pPr>
        <w:pStyle w:val="Default"/>
        <w:numPr>
          <w:ilvl w:val="0"/>
          <w:numId w:val="14"/>
        </w:numPr>
        <w:spacing w:line="276" w:lineRule="auto"/>
        <w:jc w:val="both"/>
      </w:pPr>
      <w:r>
        <w:rPr>
          <w:rFonts w:ascii="Liberation Serif" w:hAnsi="Liberation Serif"/>
        </w:rPr>
        <w:t xml:space="preserve">Zabezpieczenie należytego </w:t>
      </w:r>
      <w:r>
        <w:rPr>
          <w:rFonts w:ascii="Liberation Serif" w:hAnsi="Liberation Serif"/>
        </w:rPr>
        <w:t>wykonania robót objętych umową - w wysokości 6% wartości umownej netto na okres wykonywania robót. Kaucja winna zostać wniesiona w całości najpóźniej w dniu podpisania umowy</w:t>
      </w:r>
      <w:r>
        <w:rPr>
          <w:rFonts w:ascii="Liberation Serif" w:hAnsi="Liberation Serif"/>
          <w:sz w:val="23"/>
          <w:szCs w:val="23"/>
        </w:rPr>
        <w:t>.</w:t>
      </w:r>
    </w:p>
    <w:p w14:paraId="59444CA7" w14:textId="77777777" w:rsidR="008B23D2" w:rsidRDefault="00403096">
      <w:pPr>
        <w:pStyle w:val="Standard"/>
        <w:tabs>
          <w:tab w:val="left" w:pos="1800"/>
        </w:tabs>
        <w:spacing w:line="276" w:lineRule="auto"/>
        <w:ind w:left="720"/>
        <w:jc w:val="both"/>
        <w:rPr>
          <w:rFonts w:hint="eastAsia"/>
          <w:color w:val="000000"/>
        </w:rPr>
      </w:pPr>
      <w:r>
        <w:rPr>
          <w:color w:val="000000"/>
        </w:rPr>
        <w:t>Zabezpieczenie może zostać wniesione w formie:</w:t>
      </w:r>
    </w:p>
    <w:p w14:paraId="2C3D8A4C" w14:textId="77777777" w:rsidR="008B23D2" w:rsidRDefault="00403096">
      <w:pPr>
        <w:pStyle w:val="Standard"/>
        <w:numPr>
          <w:ilvl w:val="0"/>
          <w:numId w:val="15"/>
        </w:numPr>
        <w:spacing w:line="276" w:lineRule="auto"/>
        <w:ind w:left="0" w:firstLine="1077"/>
        <w:rPr>
          <w:rFonts w:hint="eastAsia"/>
          <w:color w:val="000000"/>
        </w:rPr>
      </w:pPr>
      <w:r>
        <w:rPr>
          <w:color w:val="000000"/>
        </w:rPr>
        <w:t>pieniężnej,</w:t>
      </w:r>
    </w:p>
    <w:p w14:paraId="4FEF4C91" w14:textId="77777777" w:rsidR="008B23D2" w:rsidRDefault="00403096">
      <w:pPr>
        <w:pStyle w:val="Standard"/>
        <w:numPr>
          <w:ilvl w:val="0"/>
          <w:numId w:val="15"/>
        </w:numPr>
        <w:spacing w:line="276" w:lineRule="auto"/>
        <w:ind w:left="1417" w:hanging="340"/>
        <w:rPr>
          <w:rFonts w:hint="eastAsia"/>
          <w:color w:val="000000"/>
        </w:rPr>
      </w:pPr>
      <w:r>
        <w:rPr>
          <w:color w:val="000000"/>
        </w:rPr>
        <w:t xml:space="preserve">poręczeń </w:t>
      </w:r>
      <w:r>
        <w:rPr>
          <w:color w:val="000000"/>
        </w:rPr>
        <w:t xml:space="preserve">bankowych lub poręczeń spółdzielczej kasy oszczędnościowo – </w:t>
      </w:r>
      <w:proofErr w:type="gramStart"/>
      <w:r>
        <w:rPr>
          <w:color w:val="000000"/>
        </w:rPr>
        <w:t xml:space="preserve">kredytowej,   </w:t>
      </w:r>
      <w:proofErr w:type="gramEnd"/>
      <w:r>
        <w:rPr>
          <w:color w:val="000000"/>
        </w:rPr>
        <w:t xml:space="preserve"> z tym że poręczenie kasy jest zawsze poręczeniem pieniężnym,</w:t>
      </w:r>
    </w:p>
    <w:p w14:paraId="2A59310A" w14:textId="77777777" w:rsidR="008B23D2" w:rsidRDefault="00403096">
      <w:pPr>
        <w:pStyle w:val="Standard"/>
        <w:numPr>
          <w:ilvl w:val="0"/>
          <w:numId w:val="15"/>
        </w:numPr>
        <w:spacing w:line="276" w:lineRule="auto"/>
        <w:ind w:left="1417" w:hanging="340"/>
        <w:rPr>
          <w:rFonts w:hint="eastAsia"/>
          <w:color w:val="000000"/>
        </w:rPr>
      </w:pPr>
      <w:r>
        <w:rPr>
          <w:color w:val="000000"/>
        </w:rPr>
        <w:t>gwarancji bankowych,</w:t>
      </w:r>
    </w:p>
    <w:p w14:paraId="3ABB28B8" w14:textId="77777777" w:rsidR="008B23D2" w:rsidRDefault="00403096">
      <w:pPr>
        <w:pStyle w:val="Standard"/>
        <w:numPr>
          <w:ilvl w:val="0"/>
          <w:numId w:val="15"/>
        </w:numPr>
        <w:spacing w:line="276" w:lineRule="auto"/>
        <w:ind w:left="1417" w:hanging="340"/>
        <w:rPr>
          <w:rFonts w:hint="eastAsia"/>
          <w:color w:val="000000"/>
        </w:rPr>
      </w:pPr>
      <w:r>
        <w:rPr>
          <w:color w:val="000000"/>
        </w:rPr>
        <w:t>gwarancji ubezpieczeniowych.</w:t>
      </w:r>
    </w:p>
    <w:p w14:paraId="3915FDC0" w14:textId="77777777" w:rsidR="008B23D2" w:rsidRDefault="00403096">
      <w:pPr>
        <w:pStyle w:val="Standard"/>
        <w:spacing w:before="57" w:after="57" w:line="276" w:lineRule="auto"/>
        <w:ind w:left="720"/>
        <w:jc w:val="both"/>
        <w:rPr>
          <w:rFonts w:hint="eastAsia"/>
          <w:color w:val="000000"/>
        </w:rPr>
      </w:pPr>
      <w:r>
        <w:rPr>
          <w:color w:val="000000"/>
        </w:rPr>
        <w:t>Zabezpieczenie, na wniosek Wykonawcy, jest zwracane w terminie 30 dni od dnia wykonania zamówienia i uznania przez Spółdzielnię za należycie wykonane.</w:t>
      </w:r>
    </w:p>
    <w:p w14:paraId="1BB47F9A" w14:textId="45000257" w:rsidR="008B23D2" w:rsidRDefault="00403096">
      <w:pPr>
        <w:pStyle w:val="Standard"/>
        <w:numPr>
          <w:ilvl w:val="0"/>
          <w:numId w:val="16"/>
        </w:numPr>
        <w:spacing w:line="276" w:lineRule="auto"/>
        <w:ind w:left="737" w:hanging="397"/>
        <w:jc w:val="both"/>
        <w:rPr>
          <w:rFonts w:hint="eastAsia"/>
        </w:rPr>
      </w:pPr>
      <w:r>
        <w:t>Zabezpieczenie roszczeń – kaucja gwarancyjna w wysokości 2% wartości końcowej netto przedmiotu umowy na okres udzielonej gwarancji. Kaucja winna zostać wniesiona</w:t>
      </w:r>
      <w:r w:rsidR="0095474D">
        <w:t xml:space="preserve"> </w:t>
      </w:r>
      <w:r>
        <w:t>w całości najpóźniej w terminie 30 dni od daty wykonania zamówienia i uznania zamówienia przez Spółdzielnię za należycie wykonane. Kaucja może zostać wniesiona osobno przez Wykonawcę lub jako pozostawiona część udzielonego zabezpieczenia należytego wykonania robót.</w:t>
      </w:r>
    </w:p>
    <w:p w14:paraId="768FEA0B" w14:textId="77777777" w:rsidR="008B23D2" w:rsidRDefault="00403096">
      <w:pPr>
        <w:pStyle w:val="Standard"/>
        <w:spacing w:line="276" w:lineRule="auto"/>
        <w:ind w:left="737" w:hanging="397"/>
        <w:jc w:val="both"/>
        <w:rPr>
          <w:rFonts w:hint="eastAsia"/>
        </w:rPr>
      </w:pPr>
      <w:r>
        <w:t>Zabezpieczenie może zostać wniesione w formie:</w:t>
      </w:r>
    </w:p>
    <w:p w14:paraId="0A12A38E" w14:textId="77777777" w:rsidR="008B23D2" w:rsidRDefault="00403096">
      <w:pPr>
        <w:pStyle w:val="Default"/>
        <w:numPr>
          <w:ilvl w:val="1"/>
          <w:numId w:val="17"/>
        </w:numPr>
        <w:spacing w:after="27"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pieniężnej,</w:t>
      </w:r>
    </w:p>
    <w:p w14:paraId="0819464C" w14:textId="77777777" w:rsidR="008B23D2" w:rsidRDefault="00403096">
      <w:pPr>
        <w:pStyle w:val="Default"/>
        <w:numPr>
          <w:ilvl w:val="1"/>
          <w:numId w:val="17"/>
        </w:numPr>
        <w:spacing w:after="27"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poręczeń bankowych lub poręczeń spółdzielczej kasy oszczędnościowo – </w:t>
      </w:r>
      <w:proofErr w:type="gramStart"/>
      <w:r>
        <w:rPr>
          <w:rFonts w:ascii="Liberation Serif" w:hAnsi="Liberation Serif"/>
        </w:rPr>
        <w:t xml:space="preserve">kredytowej,   </w:t>
      </w:r>
      <w:proofErr w:type="gramEnd"/>
      <w:r>
        <w:rPr>
          <w:rFonts w:ascii="Liberation Serif" w:hAnsi="Liberation Serif"/>
        </w:rPr>
        <w:t xml:space="preserve">                   z tym że poręczenie kasy jest zawsze poręczeniem pieniężnym,</w:t>
      </w:r>
    </w:p>
    <w:p w14:paraId="4CAA7E91" w14:textId="77777777" w:rsidR="008B23D2" w:rsidRDefault="00403096">
      <w:pPr>
        <w:pStyle w:val="Default"/>
        <w:numPr>
          <w:ilvl w:val="1"/>
          <w:numId w:val="17"/>
        </w:numPr>
        <w:spacing w:after="27"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gwarancji bankowych,</w:t>
      </w:r>
    </w:p>
    <w:p w14:paraId="43C659EA" w14:textId="77777777" w:rsidR="008B23D2" w:rsidRDefault="00403096">
      <w:pPr>
        <w:pStyle w:val="Default"/>
        <w:numPr>
          <w:ilvl w:val="1"/>
          <w:numId w:val="17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gwarancji ubezpieczeniowych.</w:t>
      </w:r>
    </w:p>
    <w:p w14:paraId="2B744CA9" w14:textId="77777777" w:rsidR="008B23D2" w:rsidRDefault="00403096">
      <w:pPr>
        <w:pStyle w:val="Standard"/>
        <w:tabs>
          <w:tab w:val="left" w:pos="709"/>
          <w:tab w:val="left" w:pos="1844"/>
          <w:tab w:val="left" w:pos="2111"/>
        </w:tabs>
        <w:spacing w:before="57" w:after="57" w:line="276" w:lineRule="auto"/>
        <w:ind w:left="709"/>
        <w:jc w:val="both"/>
        <w:rPr>
          <w:rFonts w:hint="eastAsia"/>
          <w:color w:val="000000"/>
        </w:rPr>
      </w:pPr>
      <w:r>
        <w:rPr>
          <w:color w:val="000000"/>
        </w:rPr>
        <w:t>Zabezpieczenie, na wniosek Wykonawcy, jest zwracane w terminie 15 dni po upływie okresu gwarancji.</w:t>
      </w:r>
    </w:p>
    <w:p w14:paraId="27ADC364" w14:textId="77777777" w:rsidR="008B23D2" w:rsidRDefault="00403096">
      <w:pPr>
        <w:pStyle w:val="Standard"/>
        <w:numPr>
          <w:ilvl w:val="0"/>
          <w:numId w:val="18"/>
        </w:num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Płatności będą dokonane po wykonaniu i odbiorze robót w terminie 14 dni od daty otrzymania faktury. Możliwe są częściowe płatności po </w:t>
      </w:r>
      <w:r>
        <w:rPr>
          <w:color w:val="000000"/>
        </w:rPr>
        <w:t>wykonaniu i odbiorze robót na każdym budynku oddzielnie.</w:t>
      </w:r>
    </w:p>
    <w:p w14:paraId="502D9E8E" w14:textId="6919A174" w:rsidR="008B23D2" w:rsidRPr="00237901" w:rsidRDefault="00403096" w:rsidP="00237901">
      <w:pPr>
        <w:pStyle w:val="Standard"/>
        <w:spacing w:line="276" w:lineRule="auto"/>
        <w:ind w:left="709"/>
        <w:jc w:val="both"/>
        <w:rPr>
          <w:rFonts w:hint="eastAsia"/>
          <w:color w:val="000000"/>
        </w:rPr>
      </w:pPr>
      <w:r w:rsidRPr="00237901">
        <w:rPr>
          <w:color w:val="000000"/>
        </w:rPr>
        <w:t>W przypadku konta zagranicznego z kwoty wadium zostanie potrącona prowizja za przelew.</w:t>
      </w:r>
    </w:p>
    <w:p w14:paraId="01289584" w14:textId="77777777" w:rsidR="008B23D2" w:rsidRDefault="00403096">
      <w:pPr>
        <w:pStyle w:val="Standard"/>
        <w:numPr>
          <w:ilvl w:val="0"/>
          <w:numId w:val="18"/>
        </w:numPr>
        <w:spacing w:before="57" w:after="57"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W przypadku wykonywania robót przez Podwykonawcę wypłata wynagrodzenia Wykonawcy nastąpi po otrzymaniu oświadczenia od Podwykonawcy o zapłacie wynagrodzenia przez Wykonawcę.</w:t>
      </w:r>
    </w:p>
    <w:p w14:paraId="0CFC99F6" w14:textId="77777777" w:rsidR="008B23D2" w:rsidRDefault="00403096">
      <w:pPr>
        <w:pStyle w:val="Standard"/>
        <w:numPr>
          <w:ilvl w:val="0"/>
          <w:numId w:val="18"/>
        </w:numPr>
        <w:spacing w:line="276" w:lineRule="auto"/>
        <w:jc w:val="both"/>
        <w:rPr>
          <w:rFonts w:hint="eastAsia"/>
        </w:rPr>
      </w:pPr>
      <w:r>
        <w:rPr>
          <w:color w:val="000000"/>
        </w:rPr>
        <w:t>Wykonawca będzie ponosił koszty zużycia wody i energii elektrycznej w trakcie realizacji robót wg wskazań liczników lub uzgodnionych ryczałtowo</w:t>
      </w:r>
      <w:r>
        <w:rPr>
          <w:rFonts w:ascii="Arial" w:hAnsi="Arial"/>
          <w:color w:val="000000"/>
        </w:rPr>
        <w:t>.</w:t>
      </w:r>
    </w:p>
    <w:p w14:paraId="51AB1DE7" w14:textId="77777777" w:rsidR="008B23D2" w:rsidRDefault="00403096">
      <w:pPr>
        <w:pStyle w:val="Standard"/>
        <w:numPr>
          <w:ilvl w:val="0"/>
          <w:numId w:val="18"/>
        </w:numPr>
        <w:spacing w:before="57" w:after="57" w:line="276" w:lineRule="auto"/>
        <w:jc w:val="both"/>
        <w:rPr>
          <w:rFonts w:hint="eastAsia"/>
        </w:rPr>
      </w:pPr>
      <w:r>
        <w:rPr>
          <w:color w:val="000000"/>
        </w:rPr>
        <w:t>Ilość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remontowanej powierzchni ściany objętej przetargiem oraz innych robót będzie korygowana wg faktycznie wykonanych robót.</w:t>
      </w:r>
    </w:p>
    <w:p w14:paraId="2CA6FA5A" w14:textId="77777777" w:rsidR="008B23D2" w:rsidRDefault="00403096">
      <w:pPr>
        <w:pStyle w:val="Standard"/>
        <w:numPr>
          <w:ilvl w:val="0"/>
          <w:numId w:val="18"/>
        </w:num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Obmiar dokonywany będzie zgodnie z zasadami KNR.</w:t>
      </w:r>
    </w:p>
    <w:p w14:paraId="1CDF1F2C" w14:textId="425CA7BE" w:rsidR="008B23D2" w:rsidRDefault="00403096">
      <w:pPr>
        <w:pStyle w:val="Standard"/>
        <w:numPr>
          <w:ilvl w:val="0"/>
          <w:numId w:val="18"/>
        </w:numPr>
        <w:spacing w:before="57" w:after="57" w:line="276" w:lineRule="auto"/>
        <w:jc w:val="both"/>
      </w:pPr>
      <w:r>
        <w:rPr>
          <w:color w:val="000000"/>
        </w:rPr>
        <w:t xml:space="preserve">Wykonawca ponosi pełną odpowiedzialność za przekazany mu teren </w:t>
      </w:r>
      <w:r w:rsidR="00CA5328">
        <w:rPr>
          <w:color w:val="000000"/>
        </w:rPr>
        <w:t>robót</w:t>
      </w:r>
      <w:r>
        <w:rPr>
          <w:color w:val="000000"/>
        </w:rPr>
        <w:t xml:space="preserve"> i wykonywane </w:t>
      </w:r>
      <w:r>
        <w:t>roboty objęte umową, obejmującą odpowiedzialność cywilną za szkody i następstwa nieszczęśliwych wypadków.</w:t>
      </w:r>
    </w:p>
    <w:p w14:paraId="497C94CA" w14:textId="77777777" w:rsidR="00403096" w:rsidRDefault="00403096" w:rsidP="00403096">
      <w:pPr>
        <w:pStyle w:val="Standard"/>
        <w:spacing w:before="57" w:after="57" w:line="276" w:lineRule="auto"/>
        <w:ind w:left="720"/>
        <w:jc w:val="both"/>
      </w:pPr>
    </w:p>
    <w:p w14:paraId="77821DFB" w14:textId="77777777" w:rsidR="00403096" w:rsidRDefault="00403096" w:rsidP="00403096">
      <w:pPr>
        <w:pStyle w:val="Standard"/>
        <w:spacing w:before="57" w:after="57" w:line="276" w:lineRule="auto"/>
        <w:ind w:left="720"/>
        <w:jc w:val="both"/>
        <w:rPr>
          <w:rFonts w:hint="eastAsia"/>
        </w:rPr>
      </w:pPr>
    </w:p>
    <w:p w14:paraId="36BB919C" w14:textId="77777777" w:rsidR="008B23D2" w:rsidRDefault="00403096">
      <w:pPr>
        <w:pStyle w:val="Textbody"/>
        <w:rPr>
          <w:rFonts w:hint="eastAsia"/>
        </w:rPr>
      </w:pPr>
      <w:r>
        <w:rPr>
          <w:b/>
          <w:bCs/>
        </w:rPr>
        <w:lastRenderedPageBreak/>
        <w:t>III.  Składanie ofert</w:t>
      </w:r>
      <w:r>
        <w:t xml:space="preserve">    </w:t>
      </w:r>
    </w:p>
    <w:p w14:paraId="54CDD11B" w14:textId="47BEA6B6" w:rsidR="008B23D2" w:rsidRPr="00CA5328" w:rsidRDefault="00403096">
      <w:pPr>
        <w:pStyle w:val="Textbody"/>
        <w:numPr>
          <w:ilvl w:val="0"/>
          <w:numId w:val="19"/>
        </w:numPr>
        <w:spacing w:after="83"/>
        <w:jc w:val="both"/>
        <w:rPr>
          <w:rFonts w:hint="eastAsia"/>
          <w:color w:val="000000" w:themeColor="text1"/>
        </w:rPr>
      </w:pPr>
      <w:r>
        <w:rPr>
          <w:color w:val="000000"/>
        </w:rPr>
        <w:t>Oferty należy składać w zamkniętych kopertach zaopatrzonych pieczęcią Wykonawcy,</w:t>
      </w:r>
      <w:r w:rsidR="0095474D">
        <w:rPr>
          <w:color w:val="000000"/>
        </w:rPr>
        <w:t xml:space="preserve"> </w:t>
      </w:r>
      <w:proofErr w:type="gramStart"/>
      <w:r>
        <w:rPr>
          <w:color w:val="000000"/>
        </w:rPr>
        <w:t>z</w:t>
      </w:r>
      <w:r w:rsidR="0095474D">
        <w:rPr>
          <w:rFonts w:hint="eastAsia"/>
          <w:color w:val="000000"/>
        </w:rPr>
        <w:t> </w:t>
      </w:r>
      <w:r>
        <w:rPr>
          <w:color w:val="000000"/>
        </w:rPr>
        <w:t xml:space="preserve"> napisem</w:t>
      </w:r>
      <w:proofErr w:type="gramEnd"/>
      <w:r>
        <w:rPr>
          <w:color w:val="000000"/>
        </w:rPr>
        <w:t xml:space="preserve">  „Przetarg – </w:t>
      </w:r>
      <w:r w:rsidR="00566432">
        <w:rPr>
          <w:color w:val="000000"/>
        </w:rPr>
        <w:t>remont</w:t>
      </w:r>
      <w:r>
        <w:rPr>
          <w:color w:val="000000"/>
        </w:rPr>
        <w:t xml:space="preserve"> ścian” w siedzibie Spółdzielni Al. Kopernika 12 w Nowym Targu – Sekretariat, w terminie do </w:t>
      </w:r>
      <w:r w:rsidRPr="00CA5328">
        <w:rPr>
          <w:color w:val="000000" w:themeColor="text1"/>
        </w:rPr>
        <w:t xml:space="preserve">dnia </w:t>
      </w:r>
      <w:r w:rsidRPr="00403096">
        <w:rPr>
          <w:b/>
          <w:bCs/>
          <w:color w:val="000000" w:themeColor="text1"/>
          <w:u w:val="single"/>
        </w:rPr>
        <w:t>24</w:t>
      </w:r>
      <w:r w:rsidRPr="00CA532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CA5328">
        <w:rPr>
          <w:rFonts w:ascii="Times New Roman" w:hAnsi="Times New Roman" w:cs="Times New Roman"/>
          <w:b/>
          <w:color w:val="000000" w:themeColor="text1"/>
          <w:u w:val="single"/>
        </w:rPr>
        <w:t>kwietnia 2024 r.  do godz. 15</w:t>
      </w:r>
      <w:r w:rsidRPr="0040309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3</w:t>
      </w:r>
      <w:r w:rsidRPr="00CA5328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0</w:t>
      </w:r>
      <w:r w:rsidRPr="00CA5328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Pr="00CA5328">
        <w:rPr>
          <w:b/>
          <w:bCs/>
          <w:color w:val="000000" w:themeColor="text1"/>
        </w:rPr>
        <w:t>Oferty złożone po tym terminie nie będą brane pod uwagę – niezależnie od sposobu dostarczenia.</w:t>
      </w:r>
    </w:p>
    <w:p w14:paraId="76DBE4ED" w14:textId="5F0A05BD" w:rsidR="008B23D2" w:rsidRPr="00CA5328" w:rsidRDefault="00403096">
      <w:pPr>
        <w:pStyle w:val="Textbody"/>
        <w:numPr>
          <w:ilvl w:val="0"/>
          <w:numId w:val="19"/>
        </w:numPr>
        <w:spacing w:after="83"/>
        <w:jc w:val="both"/>
        <w:rPr>
          <w:rFonts w:hint="eastAsia"/>
          <w:color w:val="000000" w:themeColor="text1"/>
        </w:rPr>
      </w:pPr>
      <w:r w:rsidRPr="00CA5328">
        <w:rPr>
          <w:color w:val="000000" w:themeColor="text1"/>
        </w:rPr>
        <w:t xml:space="preserve">Otwarcie ofert nastąpi w dniu </w:t>
      </w:r>
      <w:r w:rsidR="00CA5328" w:rsidRPr="00CA5328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5</w:t>
      </w:r>
      <w:r w:rsidRPr="00CA532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A5328">
        <w:rPr>
          <w:rFonts w:ascii="Times New Roman" w:hAnsi="Times New Roman" w:cs="Times New Roman"/>
          <w:b/>
          <w:color w:val="000000" w:themeColor="text1"/>
        </w:rPr>
        <w:t>kwietnia 2024 r.</w:t>
      </w:r>
      <w:r w:rsidRPr="00CA5328">
        <w:rPr>
          <w:b/>
          <w:color w:val="000000" w:themeColor="text1"/>
        </w:rPr>
        <w:t xml:space="preserve"> o godz. 9</w:t>
      </w:r>
      <w:r w:rsidR="00CA5328" w:rsidRPr="00CA5328">
        <w:rPr>
          <w:b/>
          <w:color w:val="000000" w:themeColor="text1"/>
          <w:vertAlign w:val="superscript"/>
        </w:rPr>
        <w:t>3</w:t>
      </w:r>
      <w:r w:rsidRPr="00CA5328">
        <w:rPr>
          <w:b/>
          <w:color w:val="000000" w:themeColor="text1"/>
          <w:vertAlign w:val="superscript"/>
        </w:rPr>
        <w:t>0</w:t>
      </w:r>
      <w:r w:rsidRPr="00CA5328">
        <w:rPr>
          <w:color w:val="000000" w:themeColor="text1"/>
        </w:rPr>
        <w:t xml:space="preserve"> w siedzibie Administracji Spółdzielni przy ul. Podtatrzańskiej 74 w Nowym Targu.</w:t>
      </w:r>
    </w:p>
    <w:p w14:paraId="6CEA5C6B" w14:textId="3617EAD7" w:rsidR="008B23D2" w:rsidRDefault="00403096">
      <w:pPr>
        <w:pStyle w:val="Textbody"/>
        <w:numPr>
          <w:ilvl w:val="0"/>
          <w:numId w:val="19"/>
        </w:numPr>
        <w:spacing w:after="83"/>
        <w:jc w:val="both"/>
        <w:rPr>
          <w:rFonts w:hint="eastAsia"/>
        </w:rPr>
      </w:pPr>
      <w:r>
        <w:rPr>
          <w:color w:val="000000"/>
        </w:rPr>
        <w:t>Przy otwarciu ofert mogą być obecni uprawnieni przedstawiciele Wykonawców. Po otwarciu każdej koperty zostanie podana do wiadomości zebranych nazwa i adres Wykonawcy oraz</w:t>
      </w:r>
      <w:r w:rsidR="0095474D">
        <w:rPr>
          <w:rFonts w:hint="eastAsia"/>
          <w:color w:val="000000"/>
        </w:rPr>
        <w:t> </w:t>
      </w:r>
      <w:r>
        <w:rPr>
          <w:color w:val="000000"/>
        </w:rPr>
        <w:t>proponowane ceny. Z otwarcia ofert zostanie sporządzony protokół.</w:t>
      </w:r>
    </w:p>
    <w:p w14:paraId="75E86CAE" w14:textId="77777777" w:rsidR="008B23D2" w:rsidRDefault="00403096">
      <w:pPr>
        <w:pStyle w:val="Textbody"/>
        <w:numPr>
          <w:ilvl w:val="0"/>
          <w:numId w:val="19"/>
        </w:numPr>
        <w:tabs>
          <w:tab w:val="left" w:pos="-2902"/>
        </w:tabs>
        <w:spacing w:after="83"/>
        <w:jc w:val="both"/>
        <w:rPr>
          <w:rFonts w:hint="eastAsia"/>
          <w:color w:val="000000"/>
        </w:rPr>
      </w:pPr>
      <w:r>
        <w:rPr>
          <w:color w:val="000000"/>
        </w:rPr>
        <w:t xml:space="preserve">Wyniki przetargu i wybór Wykonawcy zostaną ogłoszone na tablicy ogłoszeń w biurze Spółdzielni oraz na stronie internetowej Spółdzielni </w:t>
      </w:r>
      <w:r>
        <w:rPr>
          <w:color w:val="000000"/>
        </w:rPr>
        <w:t>https://nsmnt.pl.</w:t>
      </w:r>
    </w:p>
    <w:p w14:paraId="709E3A22" w14:textId="77777777" w:rsidR="008B23D2" w:rsidRDefault="00403096">
      <w:pPr>
        <w:pStyle w:val="Textbody"/>
        <w:numPr>
          <w:ilvl w:val="0"/>
          <w:numId w:val="19"/>
        </w:numPr>
        <w:spacing w:after="83"/>
        <w:jc w:val="both"/>
        <w:rPr>
          <w:rFonts w:hint="eastAsia"/>
          <w:color w:val="000000"/>
        </w:rPr>
      </w:pPr>
      <w:r>
        <w:rPr>
          <w:color w:val="000000"/>
        </w:rPr>
        <w:t>W celu wyboru Wykonawcy wszystkie ważne oferty zostaną dokładnie sprawdzone pod względem spełnienia warunków specyfikacji zamówienia.</w:t>
      </w:r>
    </w:p>
    <w:p w14:paraId="01290BFD" w14:textId="77777777" w:rsidR="008B23D2" w:rsidRDefault="00403096">
      <w:pPr>
        <w:pStyle w:val="Textbody"/>
        <w:numPr>
          <w:ilvl w:val="0"/>
          <w:numId w:val="19"/>
        </w:numPr>
        <w:tabs>
          <w:tab w:val="left" w:pos="-3611"/>
        </w:tabs>
        <w:spacing w:after="83"/>
        <w:jc w:val="both"/>
        <w:rPr>
          <w:rFonts w:hint="eastAsia"/>
          <w:color w:val="000000"/>
        </w:rPr>
      </w:pPr>
      <w:r>
        <w:rPr>
          <w:color w:val="000000"/>
        </w:rPr>
        <w:t>Informacje dotyczące oceny i porównywania ofert nie będą podawane do wiadomości.</w:t>
      </w:r>
    </w:p>
    <w:p w14:paraId="1EBD901A" w14:textId="0FB37E23" w:rsidR="008B23D2" w:rsidRDefault="00403096">
      <w:pPr>
        <w:pStyle w:val="Textbody"/>
        <w:numPr>
          <w:ilvl w:val="0"/>
          <w:numId w:val="19"/>
        </w:numPr>
        <w:spacing w:after="83"/>
        <w:jc w:val="both"/>
        <w:rPr>
          <w:rFonts w:hint="eastAsia"/>
          <w:color w:val="000000"/>
        </w:rPr>
      </w:pPr>
      <w:r>
        <w:rPr>
          <w:color w:val="000000"/>
        </w:rPr>
        <w:t>W trakcie oceny ofert Spółdzielnia może żądać od Wykonawców dodatkowych wyjaśnień dotyczących treści złożonych ofert i zastosowanych wyrobów budowlanych.</w:t>
      </w:r>
    </w:p>
    <w:p w14:paraId="694DE8D8" w14:textId="77777777" w:rsidR="008B23D2" w:rsidRDefault="00403096">
      <w:pPr>
        <w:pStyle w:val="Textbody"/>
        <w:numPr>
          <w:ilvl w:val="0"/>
          <w:numId w:val="19"/>
        </w:numPr>
        <w:spacing w:after="83"/>
        <w:jc w:val="both"/>
        <w:rPr>
          <w:rFonts w:hint="eastAsia"/>
          <w:color w:val="000000"/>
        </w:rPr>
      </w:pPr>
      <w:r>
        <w:rPr>
          <w:color w:val="000000"/>
        </w:rPr>
        <w:t>Ewentualne spory wynikające z przetargu rozstrzygane będą na podstawie Regulaminu przeprowadzania przetargów na udzielanie zamówień na rzecz Spółdzielni.</w:t>
      </w:r>
    </w:p>
    <w:p w14:paraId="007D7C78" w14:textId="5A6336F8" w:rsidR="008B23D2" w:rsidRDefault="00403096" w:rsidP="00403096">
      <w:pPr>
        <w:pStyle w:val="Textbody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Oferty nie spełniające wymogów specyfikacji i Regulaminu przeprowadzania przetargów nie</w:t>
      </w:r>
      <w:r w:rsidR="0095474D">
        <w:rPr>
          <w:rFonts w:hint="eastAsia"/>
          <w:color w:val="000000"/>
        </w:rPr>
        <w:t> </w:t>
      </w:r>
      <w:r>
        <w:rPr>
          <w:color w:val="000000"/>
        </w:rPr>
        <w:t>będą rozpatrywane.</w:t>
      </w:r>
    </w:p>
    <w:p w14:paraId="6AC4B1A8" w14:textId="77777777" w:rsidR="00403096" w:rsidRPr="00403096" w:rsidRDefault="00403096" w:rsidP="00403096">
      <w:pPr>
        <w:pStyle w:val="Textbody"/>
        <w:ind w:left="720"/>
        <w:jc w:val="both"/>
        <w:rPr>
          <w:rFonts w:hint="eastAsia"/>
          <w:color w:val="000000"/>
        </w:rPr>
      </w:pPr>
    </w:p>
    <w:p w14:paraId="691CC628" w14:textId="39DECC51" w:rsidR="008B23D2" w:rsidRPr="00CA5328" w:rsidRDefault="00403096">
      <w:pPr>
        <w:pStyle w:val="Textbody"/>
        <w:tabs>
          <w:tab w:val="left" w:pos="851"/>
        </w:tabs>
        <w:spacing w:after="83"/>
        <w:ind w:left="709" w:hanging="709"/>
        <w:jc w:val="both"/>
        <w:rPr>
          <w:rFonts w:hint="eastAsia"/>
          <w:color w:val="000000" w:themeColor="text1"/>
        </w:rPr>
      </w:pPr>
      <w:r>
        <w:rPr>
          <w:b/>
          <w:bCs/>
        </w:rPr>
        <w:t>IV.</w:t>
      </w:r>
      <w:r>
        <w:t xml:space="preserve">  1.</w:t>
      </w:r>
      <w:r>
        <w:rPr>
          <w:b/>
        </w:rPr>
        <w:t xml:space="preserve"> </w:t>
      </w:r>
      <w:r>
        <w:t xml:space="preserve">Warunkiem przystąpienia do przetargu jest wpłata wadium </w:t>
      </w:r>
      <w:r>
        <w:rPr>
          <w:b/>
        </w:rPr>
        <w:t xml:space="preserve">w </w:t>
      </w:r>
      <w:r w:rsidRPr="00CA5328">
        <w:rPr>
          <w:b/>
          <w:color w:val="000000" w:themeColor="text1"/>
        </w:rPr>
        <w:t>wysokości</w:t>
      </w:r>
      <w:r w:rsidRPr="00CA5328">
        <w:rPr>
          <w:color w:val="000000" w:themeColor="text1"/>
        </w:rPr>
        <w:t xml:space="preserve"> </w:t>
      </w:r>
      <w:r w:rsidRPr="00CA5328">
        <w:rPr>
          <w:b/>
          <w:bCs/>
          <w:color w:val="000000" w:themeColor="text1"/>
        </w:rPr>
        <w:t>6.</w:t>
      </w:r>
      <w:r w:rsidR="00CA5328" w:rsidRPr="00CA5328">
        <w:rPr>
          <w:b/>
          <w:bCs/>
          <w:color w:val="000000" w:themeColor="text1"/>
        </w:rPr>
        <w:t>0</w:t>
      </w:r>
      <w:r w:rsidR="00566432" w:rsidRPr="00CA5328">
        <w:rPr>
          <w:b/>
          <w:bCs/>
          <w:color w:val="000000" w:themeColor="text1"/>
        </w:rPr>
        <w:t>00,00</w:t>
      </w:r>
      <w:r w:rsidRPr="00CA5328">
        <w:rPr>
          <w:b/>
          <w:bCs/>
          <w:color w:val="000000" w:themeColor="text1"/>
        </w:rPr>
        <w:t xml:space="preserve"> zł</w:t>
      </w:r>
      <w:r w:rsidRPr="00CA5328">
        <w:rPr>
          <w:b/>
          <w:color w:val="000000" w:themeColor="text1"/>
        </w:rPr>
        <w:t xml:space="preserve"> </w:t>
      </w:r>
      <w:r w:rsidRPr="00CA5328">
        <w:rPr>
          <w:color w:val="000000" w:themeColor="text1"/>
        </w:rPr>
        <w:t xml:space="preserve">(słownie: sześć tysięcy złotych </w:t>
      </w:r>
      <w:r w:rsidRPr="00CA5328">
        <w:rPr>
          <w:color w:val="000000" w:themeColor="text1"/>
          <w:vertAlign w:val="superscript"/>
        </w:rPr>
        <w:t>00</w:t>
      </w:r>
      <w:r w:rsidRPr="00CA5328">
        <w:rPr>
          <w:color w:val="000000" w:themeColor="text1"/>
        </w:rPr>
        <w:t>/</w:t>
      </w:r>
      <w:r w:rsidRPr="00CA5328">
        <w:rPr>
          <w:color w:val="000000" w:themeColor="text1"/>
          <w:vertAlign w:val="subscript"/>
        </w:rPr>
        <w:t>100</w:t>
      </w:r>
      <w:r w:rsidRPr="00CA5328">
        <w:rPr>
          <w:color w:val="000000" w:themeColor="text1"/>
        </w:rPr>
        <w:t>)</w:t>
      </w:r>
      <w:r w:rsidRPr="00CA5328">
        <w:rPr>
          <w:b/>
          <w:color w:val="000000" w:themeColor="text1"/>
        </w:rPr>
        <w:t xml:space="preserve"> </w:t>
      </w:r>
      <w:r w:rsidRPr="00CA5328">
        <w:rPr>
          <w:bCs/>
          <w:color w:val="000000" w:themeColor="text1"/>
        </w:rPr>
        <w:t>na</w:t>
      </w:r>
      <w:r w:rsidRPr="00CA5328">
        <w:rPr>
          <w:b/>
          <w:bCs/>
          <w:color w:val="000000" w:themeColor="text1"/>
        </w:rPr>
        <w:t xml:space="preserve"> </w:t>
      </w:r>
      <w:r w:rsidRPr="00CA5328">
        <w:rPr>
          <w:color w:val="000000" w:themeColor="text1"/>
        </w:rPr>
        <w:t xml:space="preserve">konto Spółdzielni w PKO BP S.A. O/Nowy Targ nr </w:t>
      </w:r>
      <w:r w:rsidRPr="00CA5328">
        <w:rPr>
          <w:color w:val="000000" w:themeColor="text1"/>
        </w:rPr>
        <w:t xml:space="preserve">24 1020 3466 0000 9302 0001 8879 </w:t>
      </w:r>
      <w:r w:rsidRPr="00CA5328">
        <w:rPr>
          <w:color w:val="000000" w:themeColor="text1"/>
        </w:rPr>
        <w:t xml:space="preserve">z dopiskiem </w:t>
      </w:r>
      <w:r w:rsidRPr="00CA5328">
        <w:rPr>
          <w:color w:val="000000" w:themeColor="text1"/>
        </w:rPr>
        <w:t xml:space="preserve">„Wpłata wadium – </w:t>
      </w:r>
      <w:r w:rsidR="00566432" w:rsidRPr="00CA5328">
        <w:rPr>
          <w:color w:val="000000" w:themeColor="text1"/>
        </w:rPr>
        <w:t>remont</w:t>
      </w:r>
      <w:r w:rsidRPr="00CA5328">
        <w:rPr>
          <w:color w:val="000000" w:themeColor="text1"/>
        </w:rPr>
        <w:t xml:space="preserve"> ścian</w:t>
      </w:r>
      <w:r>
        <w:t xml:space="preserve">” </w:t>
      </w:r>
      <w:r>
        <w:rPr>
          <w:b/>
        </w:rPr>
        <w:t xml:space="preserve">do </w:t>
      </w:r>
      <w:r w:rsidRPr="00CA5328">
        <w:rPr>
          <w:b/>
          <w:color w:val="000000" w:themeColor="text1"/>
        </w:rPr>
        <w:t>dnia</w:t>
      </w:r>
      <w:r>
        <w:rPr>
          <w:b/>
          <w:color w:val="000000" w:themeColor="text1"/>
        </w:rPr>
        <w:br/>
      </w:r>
      <w:r w:rsidRPr="00403096">
        <w:rPr>
          <w:b/>
          <w:color w:val="000000" w:themeColor="text1"/>
          <w:u w:val="single"/>
        </w:rPr>
        <w:t>24</w:t>
      </w:r>
      <w:r w:rsidRPr="0040309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CA5328">
        <w:rPr>
          <w:rFonts w:ascii="Times New Roman" w:hAnsi="Times New Roman" w:cs="Times New Roman"/>
          <w:b/>
          <w:color w:val="000000" w:themeColor="text1"/>
          <w:u w:val="single"/>
        </w:rPr>
        <w:t xml:space="preserve">kwietnia 2024 r. </w:t>
      </w:r>
    </w:p>
    <w:p w14:paraId="0FEAE013" w14:textId="7F222A27" w:rsidR="008B23D2" w:rsidRDefault="00403096">
      <w:pPr>
        <w:pStyle w:val="Textbody"/>
        <w:numPr>
          <w:ilvl w:val="0"/>
          <w:numId w:val="20"/>
        </w:numPr>
        <w:tabs>
          <w:tab w:val="left" w:pos="879"/>
        </w:tabs>
        <w:spacing w:after="83"/>
        <w:ind w:left="737" w:hanging="283"/>
        <w:jc w:val="both"/>
        <w:rPr>
          <w:rFonts w:hint="eastAsia"/>
          <w:color w:val="000000"/>
        </w:rPr>
      </w:pPr>
      <w:r>
        <w:rPr>
          <w:color w:val="000000"/>
        </w:rPr>
        <w:t>Zwrot wadium Wykonawcom, których oferta nie została wybrana, nastąpi niezwłocznie po</w:t>
      </w:r>
      <w:r w:rsidR="0095474D">
        <w:rPr>
          <w:rFonts w:hint="eastAsia"/>
          <w:color w:val="000000"/>
        </w:rPr>
        <w:t> </w:t>
      </w:r>
      <w:r>
        <w:rPr>
          <w:color w:val="000000"/>
        </w:rPr>
        <w:t>ogłoszeniu wyników przetargu, natomiast wybranemu Wykonawcy po zawarciu umowy i</w:t>
      </w:r>
      <w:r w:rsidR="0095474D">
        <w:rPr>
          <w:rFonts w:hint="eastAsia"/>
          <w:color w:val="000000"/>
        </w:rPr>
        <w:t> </w:t>
      </w:r>
      <w:r>
        <w:rPr>
          <w:color w:val="000000"/>
        </w:rPr>
        <w:t>wniesieniu zabezpieczenia należytego wykonania robót.</w:t>
      </w:r>
    </w:p>
    <w:p w14:paraId="40A2FB4A" w14:textId="77777777" w:rsidR="008B23D2" w:rsidRDefault="00403096">
      <w:pPr>
        <w:pStyle w:val="Textbody"/>
        <w:numPr>
          <w:ilvl w:val="0"/>
          <w:numId w:val="20"/>
        </w:numPr>
        <w:tabs>
          <w:tab w:val="left" w:pos="879"/>
        </w:tabs>
        <w:spacing w:after="83"/>
        <w:ind w:left="737" w:hanging="283"/>
        <w:jc w:val="both"/>
        <w:rPr>
          <w:rFonts w:hint="eastAsia"/>
          <w:color w:val="000000"/>
        </w:rPr>
      </w:pPr>
      <w:r>
        <w:rPr>
          <w:color w:val="000000"/>
        </w:rPr>
        <w:t>Wykonawca może wyrazić zgodę na zaliczenie kwoty wadium na poczet zabezpieczenia.</w:t>
      </w:r>
    </w:p>
    <w:p w14:paraId="478F1D2D" w14:textId="77777777" w:rsidR="008B23D2" w:rsidRDefault="008B23D2">
      <w:pPr>
        <w:pStyle w:val="Standard"/>
        <w:spacing w:before="57" w:after="57" w:line="276" w:lineRule="auto"/>
        <w:jc w:val="both"/>
        <w:rPr>
          <w:rFonts w:hint="eastAsia"/>
          <w:b/>
          <w:color w:val="000000"/>
        </w:rPr>
      </w:pPr>
    </w:p>
    <w:p w14:paraId="585F1246" w14:textId="77777777" w:rsidR="008B23D2" w:rsidRDefault="00403096">
      <w:pPr>
        <w:pStyle w:val="Standard"/>
        <w:autoSpaceDE w:val="0"/>
        <w:spacing w:line="276" w:lineRule="auto"/>
        <w:rPr>
          <w:rFonts w:hint="eastAsia"/>
        </w:rPr>
      </w:pPr>
      <w:r>
        <w:rPr>
          <w:b/>
        </w:rPr>
        <w:t>V</w:t>
      </w:r>
      <w:r>
        <w:t>.   1.  Z postępowania o udzielenie zamówienia wyklucza się:</w:t>
      </w:r>
    </w:p>
    <w:p w14:paraId="524CF9D8" w14:textId="7765D7A3" w:rsidR="008B23D2" w:rsidRDefault="00403096">
      <w:pPr>
        <w:pStyle w:val="Standard"/>
        <w:numPr>
          <w:ilvl w:val="0"/>
          <w:numId w:val="21"/>
        </w:numPr>
        <w:tabs>
          <w:tab w:val="left" w:pos="1702"/>
        </w:tabs>
        <w:autoSpaceDE w:val="0"/>
        <w:spacing w:before="57" w:after="57" w:line="276" w:lineRule="auto"/>
        <w:ind w:left="851" w:hanging="284"/>
        <w:jc w:val="both"/>
        <w:rPr>
          <w:rFonts w:hint="eastAsia"/>
          <w:color w:val="000000"/>
        </w:rPr>
      </w:pPr>
      <w:r>
        <w:rPr>
          <w:color w:val="000000"/>
        </w:rPr>
        <w:t>Wykonawców, którzy wyrządzili szkodę Spółdzielni, nie wykonując zamówienia lub</w:t>
      </w:r>
      <w:r w:rsidR="0095474D">
        <w:rPr>
          <w:rFonts w:hint="eastAsia"/>
          <w:color w:val="000000"/>
        </w:rPr>
        <w:t> </w:t>
      </w:r>
      <w:r>
        <w:rPr>
          <w:color w:val="000000"/>
        </w:rPr>
        <w:t>wykonując je nienależycie;</w:t>
      </w:r>
    </w:p>
    <w:p w14:paraId="6E19BB51" w14:textId="77777777" w:rsidR="008B23D2" w:rsidRDefault="00403096">
      <w:pPr>
        <w:pStyle w:val="Standard"/>
        <w:numPr>
          <w:ilvl w:val="0"/>
          <w:numId w:val="10"/>
        </w:numPr>
        <w:tabs>
          <w:tab w:val="left" w:pos="851"/>
        </w:tabs>
        <w:autoSpaceDE w:val="0"/>
        <w:spacing w:line="276" w:lineRule="auto"/>
        <w:ind w:left="720" w:hanging="153"/>
        <w:jc w:val="both"/>
        <w:rPr>
          <w:rFonts w:hint="eastAsia"/>
          <w:color w:val="000000"/>
        </w:rPr>
      </w:pPr>
      <w:r>
        <w:rPr>
          <w:color w:val="000000"/>
        </w:rPr>
        <w:t>Wykonawców, w stosunku do których otwarto likwidację lub których upadłość ogłoszono;</w:t>
      </w:r>
    </w:p>
    <w:p w14:paraId="6C34092F" w14:textId="77777777" w:rsidR="008B23D2" w:rsidRDefault="00403096">
      <w:pPr>
        <w:pStyle w:val="Textbodyindent"/>
        <w:numPr>
          <w:ilvl w:val="0"/>
          <w:numId w:val="10"/>
        </w:numPr>
        <w:tabs>
          <w:tab w:val="clear" w:pos="1980"/>
          <w:tab w:val="left" w:pos="1702"/>
        </w:tabs>
        <w:spacing w:line="276" w:lineRule="auto"/>
        <w:ind w:left="851" w:hanging="284"/>
        <w:rPr>
          <w:rFonts w:hint="eastAsia"/>
          <w:color w:val="000000"/>
        </w:rPr>
      </w:pPr>
      <w:r>
        <w:rPr>
          <w:color w:val="000000"/>
        </w:rPr>
        <w:t>Wykonawców, którzy zalegają z uiszczaniem podatków, opłat lub składek na ubezpieczenia społeczne lub zdrowotne;</w:t>
      </w:r>
    </w:p>
    <w:p w14:paraId="23514C88" w14:textId="77777777" w:rsidR="008B23D2" w:rsidRDefault="00403096">
      <w:pPr>
        <w:pStyle w:val="Tekstpodstawowywcity2"/>
        <w:numPr>
          <w:ilvl w:val="0"/>
          <w:numId w:val="10"/>
        </w:numPr>
        <w:tabs>
          <w:tab w:val="clear" w:pos="2160"/>
          <w:tab w:val="left" w:pos="1702"/>
        </w:tabs>
        <w:spacing w:line="276" w:lineRule="auto"/>
        <w:ind w:left="851" w:hanging="284"/>
        <w:rPr>
          <w:rFonts w:hint="eastAsia"/>
          <w:color w:val="000000"/>
        </w:rPr>
      </w:pPr>
      <w:r>
        <w:rPr>
          <w:color w:val="000000"/>
        </w:rPr>
        <w:t xml:space="preserve">osoby fizyczne, które zostały prawomocnie skazane za </w:t>
      </w:r>
      <w:r>
        <w:rPr>
          <w:color w:val="000000"/>
        </w:rPr>
        <w:t>przestępstwo popełnione</w:t>
      </w:r>
      <w:r>
        <w:rPr>
          <w:color w:val="000000"/>
        </w:rPr>
        <w:br/>
        <w:t xml:space="preserve">w związku z postępowaniem o udzielenie zamówienia publicznego, przestępstwo przeciwko prawom osób wykonujących pracę zarobkową, przestępstwo przekupstwa, przestępstwo przeciwko obrotowi gospodarczemu lub inne przestępstwo popełnione w  celu osiągnięcia korzyści majątkowych, a także za przestępstwo skarbowe lub przestępstwo udziału </w:t>
      </w:r>
      <w:r>
        <w:rPr>
          <w:color w:val="000000"/>
        </w:rPr>
        <w:lastRenderedPageBreak/>
        <w:t>w zorganizowanej grupie albo związku mających na celu popełnienie przestępstwa lub przestępstwa skarbowego;</w:t>
      </w:r>
    </w:p>
    <w:p w14:paraId="00F1CC03" w14:textId="446BEA04" w:rsidR="008B23D2" w:rsidRDefault="00403096">
      <w:pPr>
        <w:pStyle w:val="Tekstpodstawowywcity2"/>
        <w:numPr>
          <w:ilvl w:val="0"/>
          <w:numId w:val="10"/>
        </w:numPr>
        <w:tabs>
          <w:tab w:val="clear" w:pos="2160"/>
          <w:tab w:val="left" w:pos="851"/>
          <w:tab w:val="left" w:pos="1702"/>
          <w:tab w:val="left" w:pos="1844"/>
        </w:tabs>
        <w:spacing w:line="276" w:lineRule="auto"/>
        <w:ind w:left="851" w:hanging="284"/>
        <w:rPr>
          <w:rFonts w:hint="eastAsia"/>
          <w:color w:val="000000"/>
        </w:rPr>
      </w:pPr>
      <w:r>
        <w:rPr>
          <w:color w:val="000000"/>
        </w:rPr>
        <w:t>wykluczenie dotyczy również osób prawnych i spółek, których wspólnicy lub urzędujące osoby zarządzające zostały skazane za przestępstwa określone w pkt 4;</w:t>
      </w:r>
    </w:p>
    <w:p w14:paraId="572C30F5" w14:textId="77777777" w:rsidR="008B23D2" w:rsidRDefault="00403096">
      <w:pPr>
        <w:pStyle w:val="Tekstpodstawowywcity2"/>
        <w:numPr>
          <w:ilvl w:val="0"/>
          <w:numId w:val="10"/>
        </w:numPr>
        <w:tabs>
          <w:tab w:val="clear" w:pos="2160"/>
          <w:tab w:val="left" w:pos="1702"/>
        </w:tabs>
        <w:spacing w:line="276" w:lineRule="auto"/>
        <w:ind w:left="851" w:hanging="284"/>
        <w:rPr>
          <w:rFonts w:hint="eastAsia"/>
          <w:color w:val="000000"/>
        </w:rPr>
      </w:pPr>
      <w:r>
        <w:rPr>
          <w:color w:val="000000"/>
        </w:rPr>
        <w:t>podmioty zbiorowe, wobec których sąd orzekł zakaz ubiegania się o zamówienia publicznego, na podstawie przepisów o odpowiedzialności podmiotów zbiorowych za czyny zabronione pod groźbą kary;</w:t>
      </w:r>
    </w:p>
    <w:p w14:paraId="555F04BD" w14:textId="77777777" w:rsidR="008B23D2" w:rsidRDefault="00403096">
      <w:pPr>
        <w:pStyle w:val="Standard"/>
        <w:numPr>
          <w:ilvl w:val="0"/>
          <w:numId w:val="10"/>
        </w:numPr>
        <w:tabs>
          <w:tab w:val="left" w:pos="851"/>
        </w:tabs>
        <w:autoSpaceDE w:val="0"/>
        <w:spacing w:line="276" w:lineRule="auto"/>
        <w:ind w:left="720" w:hanging="153"/>
        <w:jc w:val="both"/>
        <w:rPr>
          <w:rFonts w:hint="eastAsia"/>
          <w:color w:val="000000"/>
        </w:rPr>
      </w:pPr>
      <w:r>
        <w:rPr>
          <w:color w:val="000000"/>
        </w:rPr>
        <w:t>Wykonawców, którzy nie spełniają warunków udziału w postępowaniu.</w:t>
      </w:r>
    </w:p>
    <w:p w14:paraId="3945B4E1" w14:textId="77777777" w:rsidR="008B23D2" w:rsidRDefault="00403096">
      <w:pPr>
        <w:pStyle w:val="Standard"/>
        <w:autoSpaceDE w:val="0"/>
        <w:spacing w:before="57" w:after="57" w:line="276" w:lineRule="auto"/>
        <w:ind w:left="360" w:hanging="360"/>
        <w:jc w:val="both"/>
        <w:rPr>
          <w:rFonts w:hint="eastAsia"/>
          <w:color w:val="000000"/>
        </w:rPr>
      </w:pPr>
      <w:r>
        <w:rPr>
          <w:color w:val="000000"/>
        </w:rPr>
        <w:t xml:space="preserve">       2.  Z postępowania o udzielenie zamówienia wyklucza się również Wykonawców, którzy:</w:t>
      </w:r>
    </w:p>
    <w:p w14:paraId="4238FCFF" w14:textId="77777777" w:rsidR="008B23D2" w:rsidRDefault="00403096">
      <w:pPr>
        <w:pStyle w:val="Standard"/>
        <w:numPr>
          <w:ilvl w:val="0"/>
          <w:numId w:val="22"/>
        </w:numPr>
        <w:tabs>
          <w:tab w:val="right" w:pos="1212"/>
          <w:tab w:val="left" w:pos="1336"/>
        </w:tabs>
        <w:autoSpaceDE w:val="0"/>
        <w:spacing w:line="276" w:lineRule="auto"/>
        <w:ind w:left="928" w:hanging="361"/>
        <w:jc w:val="both"/>
        <w:rPr>
          <w:rFonts w:hint="eastAsia"/>
          <w:color w:val="000000"/>
        </w:rPr>
      </w:pPr>
      <w:r>
        <w:rPr>
          <w:color w:val="000000"/>
        </w:rPr>
        <w:t>złożyli nieprawdziwe informacje mające wpływ na wynik prowadzonego postępowania;</w:t>
      </w:r>
    </w:p>
    <w:p w14:paraId="1F4E93A3" w14:textId="77777777" w:rsidR="008B23D2" w:rsidRDefault="00403096">
      <w:pPr>
        <w:pStyle w:val="Tekstpodstawowywcity3"/>
        <w:numPr>
          <w:ilvl w:val="0"/>
          <w:numId w:val="11"/>
        </w:numPr>
        <w:tabs>
          <w:tab w:val="clear" w:pos="2160"/>
          <w:tab w:val="left" w:pos="1637"/>
        </w:tabs>
        <w:spacing w:line="276" w:lineRule="auto"/>
        <w:ind w:left="928" w:hanging="361"/>
        <w:outlineLvl w:val="9"/>
        <w:rPr>
          <w:rFonts w:hint="eastAsia"/>
          <w:color w:val="000000"/>
        </w:rPr>
      </w:pPr>
      <w:r>
        <w:rPr>
          <w:color w:val="000000"/>
        </w:rPr>
        <w:t>nie złożyli oświadczenia o spełnianiu warunków udziału w postępowaniu lub dokumentów potwierdzających spełnianie tych warunków lub złożone dokumenty zawierają błędy;</w:t>
      </w:r>
    </w:p>
    <w:p w14:paraId="24829541" w14:textId="77777777" w:rsidR="008B23D2" w:rsidRDefault="00403096">
      <w:pPr>
        <w:pStyle w:val="Tekstpodstawowywcity3"/>
        <w:numPr>
          <w:ilvl w:val="0"/>
          <w:numId w:val="11"/>
        </w:numPr>
        <w:tabs>
          <w:tab w:val="clear" w:pos="2160"/>
          <w:tab w:val="left" w:pos="1637"/>
        </w:tabs>
        <w:spacing w:line="276" w:lineRule="auto"/>
        <w:ind w:left="928" w:hanging="361"/>
        <w:outlineLvl w:val="9"/>
        <w:rPr>
          <w:rFonts w:hint="eastAsia"/>
          <w:color w:val="000000"/>
        </w:rPr>
      </w:pPr>
      <w:r>
        <w:rPr>
          <w:color w:val="000000"/>
        </w:rPr>
        <w:t>nie wnieśli wadium.</w:t>
      </w:r>
    </w:p>
    <w:p w14:paraId="40A4AB91" w14:textId="77777777" w:rsidR="008B23D2" w:rsidRDefault="00403096">
      <w:pPr>
        <w:pStyle w:val="Standard"/>
        <w:autoSpaceDE w:val="0"/>
        <w:spacing w:before="57" w:after="57"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      3.  Ofertę Wykonawcy wykluczonego uznaje się za odrzuconą.</w:t>
      </w:r>
    </w:p>
    <w:p w14:paraId="0856A20F" w14:textId="77777777" w:rsidR="008B23D2" w:rsidRDefault="008B23D2">
      <w:pPr>
        <w:pStyle w:val="Standard"/>
        <w:tabs>
          <w:tab w:val="left" w:pos="1290"/>
        </w:tabs>
        <w:spacing w:line="276" w:lineRule="auto"/>
        <w:rPr>
          <w:rFonts w:hint="eastAsia"/>
          <w:b/>
          <w:color w:val="000000"/>
        </w:rPr>
      </w:pPr>
    </w:p>
    <w:p w14:paraId="7E93DEC1" w14:textId="77777777" w:rsidR="008B23D2" w:rsidRDefault="00403096">
      <w:pPr>
        <w:pStyle w:val="Standard"/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Spółdzielnia zastrzega sobie prawo do ograniczenia lub poszerzenia zakresu robót, jak również możliwość podziału zamówienia oraz prawo do unieważnienia przetargu bez podania przyczyn.</w:t>
      </w:r>
    </w:p>
    <w:p w14:paraId="09D592FE" w14:textId="77777777" w:rsidR="008B23D2" w:rsidRDefault="008B23D2">
      <w:pPr>
        <w:pStyle w:val="Standard"/>
        <w:spacing w:line="276" w:lineRule="auto"/>
        <w:rPr>
          <w:rFonts w:hint="eastAsia"/>
          <w:color w:val="000000"/>
        </w:rPr>
      </w:pPr>
    </w:p>
    <w:p w14:paraId="6174DDEF" w14:textId="77777777" w:rsidR="008B23D2" w:rsidRDefault="00403096">
      <w:pPr>
        <w:pStyle w:val="Standard"/>
        <w:spacing w:line="276" w:lineRule="auto"/>
        <w:rPr>
          <w:rFonts w:hint="eastAsia"/>
          <w:color w:val="000000"/>
        </w:rPr>
      </w:pPr>
      <w:r>
        <w:rPr>
          <w:color w:val="000000"/>
        </w:rPr>
        <w:t xml:space="preserve">Upoważniony do kontaktu z Wykonawcami jest Marek </w:t>
      </w:r>
      <w:proofErr w:type="spellStart"/>
      <w:r>
        <w:rPr>
          <w:color w:val="000000"/>
        </w:rPr>
        <w:t>Krauzowicz</w:t>
      </w:r>
      <w:proofErr w:type="spellEnd"/>
      <w:r>
        <w:rPr>
          <w:color w:val="000000"/>
        </w:rPr>
        <w:t xml:space="preserve"> tel. 18 266 29 29.</w:t>
      </w:r>
    </w:p>
    <w:p w14:paraId="5B72F47C" w14:textId="77777777" w:rsidR="008B23D2" w:rsidRDefault="008B23D2">
      <w:pPr>
        <w:pStyle w:val="Standard"/>
        <w:spacing w:line="276" w:lineRule="auto"/>
        <w:jc w:val="both"/>
        <w:rPr>
          <w:rFonts w:hint="eastAsia"/>
          <w:color w:val="000000"/>
        </w:rPr>
      </w:pPr>
    </w:p>
    <w:p w14:paraId="641A3101" w14:textId="77777777" w:rsidR="008B23D2" w:rsidRDefault="008B23D2">
      <w:pPr>
        <w:pStyle w:val="Standard"/>
        <w:spacing w:line="276" w:lineRule="auto"/>
        <w:jc w:val="both"/>
        <w:rPr>
          <w:rFonts w:hint="eastAsia"/>
          <w:color w:val="000000"/>
        </w:rPr>
      </w:pPr>
    </w:p>
    <w:p w14:paraId="5BD6EC25" w14:textId="32BBE5CE" w:rsidR="008B23D2" w:rsidRDefault="00403096">
      <w:pPr>
        <w:pStyle w:val="Standard"/>
        <w:spacing w:line="276" w:lineRule="auto"/>
        <w:jc w:val="both"/>
        <w:rPr>
          <w:rFonts w:hint="eastAsia"/>
        </w:rPr>
      </w:pPr>
      <w:r>
        <w:rPr>
          <w:color w:val="000000"/>
        </w:rPr>
        <w:t xml:space="preserve">Nowy Targ, </w:t>
      </w:r>
      <w:r w:rsidR="00CA5328">
        <w:rPr>
          <w:color w:val="000000"/>
        </w:rPr>
        <w:t>kwiecień</w:t>
      </w:r>
      <w:r>
        <w:rPr>
          <w:color w:val="000000"/>
        </w:rPr>
        <w:t xml:space="preserve"> 2024 r.</w:t>
      </w:r>
      <w:r>
        <w:rPr>
          <w:rFonts w:eastAsia="Arial"/>
        </w:rPr>
        <w:t xml:space="preserve">                                                                       </w:t>
      </w:r>
      <w:r>
        <w:rPr>
          <w:rFonts w:eastAsia="Arial"/>
        </w:rPr>
        <w:tab/>
        <w:t xml:space="preserve">    </w:t>
      </w:r>
      <w:r>
        <w:rPr>
          <w:rFonts w:eastAsia="Arial"/>
        </w:rPr>
        <w:tab/>
        <w:t xml:space="preserve">      </w:t>
      </w:r>
    </w:p>
    <w:sectPr w:rsidR="008B23D2">
      <w:pgSz w:w="11906" w:h="16838"/>
      <w:pgMar w:top="850" w:right="1020" w:bottom="85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C76A3" w14:textId="77777777" w:rsidR="00832E4F" w:rsidRDefault="00832E4F">
      <w:pPr>
        <w:rPr>
          <w:rFonts w:hint="eastAsia"/>
        </w:rPr>
      </w:pPr>
      <w:r>
        <w:separator/>
      </w:r>
    </w:p>
  </w:endnote>
  <w:endnote w:type="continuationSeparator" w:id="0">
    <w:p w14:paraId="666CBF3F" w14:textId="77777777" w:rsidR="00832E4F" w:rsidRDefault="00832E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29AFE" w14:textId="77777777" w:rsidR="00832E4F" w:rsidRDefault="00832E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31FC49" w14:textId="77777777" w:rsidR="00832E4F" w:rsidRDefault="00832E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57A04"/>
    <w:multiLevelType w:val="multilevel"/>
    <w:tmpl w:val="998C1A3C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351"/>
    <w:multiLevelType w:val="multilevel"/>
    <w:tmpl w:val="B43E31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D81326"/>
    <w:multiLevelType w:val="multilevel"/>
    <w:tmpl w:val="AC085E76"/>
    <w:styleLink w:val="WW8Num1"/>
    <w:lvl w:ilvl="0">
      <w:start w:val="1"/>
      <w:numFmt w:val="decimal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C285C2C"/>
    <w:multiLevelType w:val="multilevel"/>
    <w:tmpl w:val="98F2E2EC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9BF2C6B"/>
    <w:multiLevelType w:val="multilevel"/>
    <w:tmpl w:val="A58EE8D6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OpenSymbol" w:hAnsi="Open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9C078AC"/>
    <w:multiLevelType w:val="multilevel"/>
    <w:tmpl w:val="4C84ED92"/>
    <w:styleLink w:val="WW8Num6"/>
    <w:lvl w:ilvl="0">
      <w:start w:val="2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9EB5DC1"/>
    <w:multiLevelType w:val="multilevel"/>
    <w:tmpl w:val="0B587946"/>
    <w:styleLink w:val="WW8Num1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3DD66E30"/>
    <w:multiLevelType w:val="multilevel"/>
    <w:tmpl w:val="CF0A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901"/>
    <w:multiLevelType w:val="multilevel"/>
    <w:tmpl w:val="6CF8ED8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B31878"/>
    <w:multiLevelType w:val="hybridMultilevel"/>
    <w:tmpl w:val="C5167896"/>
    <w:lvl w:ilvl="0" w:tplc="E88E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45A8"/>
    <w:multiLevelType w:val="multilevel"/>
    <w:tmpl w:val="22E065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187C"/>
    <w:multiLevelType w:val="multilevel"/>
    <w:tmpl w:val="F500B646"/>
    <w:styleLink w:val="WW8Num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F60683B"/>
    <w:multiLevelType w:val="multilevel"/>
    <w:tmpl w:val="DC763BD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F038D1"/>
    <w:multiLevelType w:val="multilevel"/>
    <w:tmpl w:val="BE46F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5D5D"/>
    <w:multiLevelType w:val="multilevel"/>
    <w:tmpl w:val="E2DE1954"/>
    <w:styleLink w:val="WW8Num8"/>
    <w:lvl w:ilvl="0">
      <w:start w:val="1"/>
      <w:numFmt w:val="decimal"/>
      <w:lvlText w:val="%1/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E610BA4"/>
    <w:multiLevelType w:val="multilevel"/>
    <w:tmpl w:val="999C7CF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BCB146E"/>
    <w:multiLevelType w:val="multilevel"/>
    <w:tmpl w:val="EBAE063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C526507"/>
    <w:multiLevelType w:val="multilevel"/>
    <w:tmpl w:val="080C1564"/>
    <w:styleLink w:val="WW8Num4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CB82723"/>
    <w:multiLevelType w:val="multilevel"/>
    <w:tmpl w:val="4E1874B8"/>
    <w:lvl w:ilvl="0">
      <w:start w:val="6"/>
      <w:numFmt w:val="decimal"/>
      <w:lvlText w:val="%1."/>
      <w:lvlJc w:val="left"/>
      <w:pPr>
        <w:ind w:left="720" w:hanging="357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9" w15:restartNumberingAfterBreak="0">
    <w:nsid w:val="7BA77FB0"/>
    <w:multiLevelType w:val="multilevel"/>
    <w:tmpl w:val="A0209438"/>
    <w:lvl w:ilvl="0">
      <w:numFmt w:val="bullet"/>
      <w:lvlText w:val="–"/>
      <w:lvlJc w:val="left"/>
      <w:pPr>
        <w:ind w:left="1440" w:hanging="357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33427757">
    <w:abstractNumId w:val="16"/>
  </w:num>
  <w:num w:numId="2" w16cid:durableId="1376009190">
    <w:abstractNumId w:val="1"/>
  </w:num>
  <w:num w:numId="3" w16cid:durableId="28994992">
    <w:abstractNumId w:val="4"/>
  </w:num>
  <w:num w:numId="4" w16cid:durableId="551767147">
    <w:abstractNumId w:val="11"/>
  </w:num>
  <w:num w:numId="5" w16cid:durableId="289678205">
    <w:abstractNumId w:val="17"/>
  </w:num>
  <w:num w:numId="6" w16cid:durableId="1088573843">
    <w:abstractNumId w:val="5"/>
  </w:num>
  <w:num w:numId="7" w16cid:durableId="134688918">
    <w:abstractNumId w:val="6"/>
  </w:num>
  <w:num w:numId="8" w16cid:durableId="507794719">
    <w:abstractNumId w:val="3"/>
  </w:num>
  <w:num w:numId="9" w16cid:durableId="42485242">
    <w:abstractNumId w:val="15"/>
  </w:num>
  <w:num w:numId="10" w16cid:durableId="75833909">
    <w:abstractNumId w:val="14"/>
  </w:num>
  <w:num w:numId="11" w16cid:durableId="768743047">
    <w:abstractNumId w:val="2"/>
  </w:num>
  <w:num w:numId="12" w16cid:durableId="1142848503">
    <w:abstractNumId w:val="0"/>
  </w:num>
  <w:num w:numId="13" w16cid:durableId="2027170929">
    <w:abstractNumId w:val="11"/>
    <w:lvlOverride w:ilvl="0">
      <w:startOverride w:val="1"/>
    </w:lvlOverride>
  </w:num>
  <w:num w:numId="14" w16cid:durableId="1691488576">
    <w:abstractNumId w:val="13"/>
  </w:num>
  <w:num w:numId="15" w16cid:durableId="1759861958">
    <w:abstractNumId w:val="19"/>
  </w:num>
  <w:num w:numId="16" w16cid:durableId="149446766">
    <w:abstractNumId w:val="18"/>
  </w:num>
  <w:num w:numId="17" w16cid:durableId="457067742">
    <w:abstractNumId w:val="10"/>
  </w:num>
  <w:num w:numId="18" w16cid:durableId="1742175743">
    <w:abstractNumId w:val="12"/>
  </w:num>
  <w:num w:numId="19" w16cid:durableId="923806701">
    <w:abstractNumId w:val="7"/>
  </w:num>
  <w:num w:numId="20" w16cid:durableId="1094206666">
    <w:abstractNumId w:val="8"/>
  </w:num>
  <w:num w:numId="21" w16cid:durableId="1888294496">
    <w:abstractNumId w:val="14"/>
    <w:lvlOverride w:ilvl="0">
      <w:startOverride w:val="1"/>
    </w:lvlOverride>
  </w:num>
  <w:num w:numId="22" w16cid:durableId="1988314968">
    <w:abstractNumId w:val="2"/>
    <w:lvlOverride w:ilvl="0">
      <w:startOverride w:val="1"/>
    </w:lvlOverride>
  </w:num>
  <w:num w:numId="23" w16cid:durableId="2034108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D2"/>
    <w:rsid w:val="00087A0D"/>
    <w:rsid w:val="001F3455"/>
    <w:rsid w:val="00206958"/>
    <w:rsid w:val="00237901"/>
    <w:rsid w:val="003E60FA"/>
    <w:rsid w:val="00403096"/>
    <w:rsid w:val="004D37A4"/>
    <w:rsid w:val="00566432"/>
    <w:rsid w:val="00621FEF"/>
    <w:rsid w:val="006B4E33"/>
    <w:rsid w:val="00832E4F"/>
    <w:rsid w:val="0086799A"/>
    <w:rsid w:val="008B23D2"/>
    <w:rsid w:val="0095474D"/>
    <w:rsid w:val="00A04D16"/>
    <w:rsid w:val="00A5616F"/>
    <w:rsid w:val="00B07F78"/>
    <w:rsid w:val="00BF0CE7"/>
    <w:rsid w:val="00CA5328"/>
    <w:rsid w:val="00ED082A"/>
    <w:rsid w:val="00EF2413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5979"/>
  <w15:docId w15:val="{17958896-1607-47B6-A47B-EBA9C8EB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  <w:pPr>
      <w:tabs>
        <w:tab w:val="clear" w:pos="4819"/>
        <w:tab w:val="clear" w:pos="9638"/>
        <w:tab w:val="center" w:pos="4961"/>
        <w:tab w:val="right" w:pos="992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ormalnyWeb">
    <w:name w:val="Normal (Web)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Standard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extbodyindent">
    <w:name w:val="Text body indent"/>
    <w:basedOn w:val="Standard"/>
    <w:pPr>
      <w:tabs>
        <w:tab w:val="left" w:pos="1980"/>
      </w:tabs>
      <w:autoSpaceDE w:val="0"/>
      <w:ind w:left="900" w:hanging="180"/>
      <w:jc w:val="both"/>
    </w:pPr>
  </w:style>
  <w:style w:type="paragraph" w:styleId="Tekstpodstawowywcity2">
    <w:name w:val="Body Text Indent 2"/>
    <w:basedOn w:val="Standard"/>
    <w:pPr>
      <w:tabs>
        <w:tab w:val="left" w:pos="2160"/>
      </w:tabs>
      <w:autoSpaceDE w:val="0"/>
      <w:ind w:left="1080" w:hanging="360"/>
      <w:jc w:val="both"/>
    </w:pPr>
  </w:style>
  <w:style w:type="paragraph" w:styleId="Tekstpodstawowywcity3">
    <w:name w:val="Body Text Indent 3"/>
    <w:basedOn w:val="Standard"/>
    <w:pPr>
      <w:tabs>
        <w:tab w:val="left" w:pos="2160"/>
      </w:tabs>
      <w:autoSpaceDE w:val="0"/>
      <w:ind w:left="1080" w:hanging="720"/>
      <w:jc w:val="both"/>
      <w:outlineLvl w:val="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27">
    <w:name w:val="ListLabel 27"/>
  </w:style>
  <w:style w:type="character" w:customStyle="1" w:styleId="ListLabel26">
    <w:name w:val="ListLabel 26"/>
  </w:style>
  <w:style w:type="character" w:customStyle="1" w:styleId="ListLabel25">
    <w:name w:val="ListLabel 25"/>
  </w:style>
  <w:style w:type="character" w:customStyle="1" w:styleId="ListLabel24">
    <w:name w:val="ListLabel 24"/>
  </w:style>
  <w:style w:type="character" w:customStyle="1" w:styleId="ListLabel23">
    <w:name w:val="ListLabel 23"/>
  </w:style>
  <w:style w:type="character" w:customStyle="1" w:styleId="ListLabel22">
    <w:name w:val="ListLabel 22"/>
  </w:style>
  <w:style w:type="character" w:customStyle="1" w:styleId="ListLabel21">
    <w:name w:val="ListLabel 21"/>
  </w:style>
  <w:style w:type="character" w:customStyle="1" w:styleId="ListLabel20">
    <w:name w:val="ListLabel 20"/>
  </w:style>
  <w:style w:type="character" w:customStyle="1" w:styleId="ListLabel19">
    <w:name w:val="ListLabel 19"/>
  </w:style>
  <w:style w:type="character" w:customStyle="1" w:styleId="ListLabel18">
    <w:name w:val="ListLabel 18"/>
  </w:style>
  <w:style w:type="character" w:customStyle="1" w:styleId="ListLabel17">
    <w:name w:val="ListLabel 17"/>
  </w:style>
  <w:style w:type="character" w:customStyle="1" w:styleId="ListLabel16">
    <w:name w:val="ListLabel 16"/>
  </w:style>
  <w:style w:type="character" w:customStyle="1" w:styleId="ListLabel15">
    <w:name w:val="ListLabel 15"/>
  </w:style>
  <w:style w:type="character" w:customStyle="1" w:styleId="ListLabel14">
    <w:name w:val="ListLabel 14"/>
  </w:style>
  <w:style w:type="character" w:customStyle="1" w:styleId="ListLabel13">
    <w:name w:val="ListLabel 13"/>
  </w:style>
  <w:style w:type="character" w:customStyle="1" w:styleId="ListLabel12">
    <w:name w:val="ListLabel 12"/>
  </w:style>
  <w:style w:type="character" w:customStyle="1" w:styleId="ListLabel11">
    <w:name w:val="ListLabel 11"/>
  </w:style>
  <w:style w:type="character" w:customStyle="1" w:styleId="ListLabel10">
    <w:name w:val="ListLabel 10"/>
    <w:rPr>
      <w:b/>
    </w:rPr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  <w:rPr>
      <w:b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7z0">
    <w:name w:val="WW8Num7z0"/>
    <w:rPr>
      <w:b w:val="0"/>
      <w:color w:val="000000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8z0">
    <w:name w:val="WW8Num8z0"/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3">
    <w:name w:val="WW8Num13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1">
    <w:name w:val="WW8Num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Nowy%20folder%20(2)\nsmnt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nsmnt1</Template>
  <TotalTime>7</TotalTime>
  <Pages>5</Pages>
  <Words>1802</Words>
  <Characters>10814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nsmnt1</vt:lpstr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nsmnt1</dc:title>
  <dc:subject/>
  <dc:creator>Monika Garb</dc:creator>
  <dc:description/>
  <cp:lastModifiedBy>5</cp:lastModifiedBy>
  <cp:revision>2</cp:revision>
  <dcterms:created xsi:type="dcterms:W3CDTF">2024-04-08T14:47:00Z</dcterms:created>
  <dcterms:modified xsi:type="dcterms:W3CDTF">2024-04-08T14:47:00Z</dcterms:modified>
</cp:coreProperties>
</file>